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D3CA" w14:textId="77777777" w:rsidR="00E03468" w:rsidRDefault="00E03468" w:rsidP="00E03468">
      <w:pPr>
        <w:rPr>
          <w:b/>
          <w:bCs/>
        </w:rPr>
      </w:pPr>
    </w:p>
    <w:p w14:paraId="5A83DA00" w14:textId="77777777" w:rsidR="00E03468" w:rsidRDefault="00E03468" w:rsidP="00E03468">
      <w:pPr>
        <w:jc w:val="right"/>
        <w:rPr>
          <w:b/>
          <w:bCs/>
        </w:rPr>
      </w:pPr>
      <w:r w:rsidRPr="00416B52">
        <w:rPr>
          <w:noProof/>
        </w:rPr>
        <w:drawing>
          <wp:inline distT="0" distB="0" distL="0" distR="0" wp14:anchorId="5655544D" wp14:editId="229001D0">
            <wp:extent cx="2305050" cy="75484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498" cy="762847"/>
                    </a:xfrm>
                    <a:prstGeom prst="rect">
                      <a:avLst/>
                    </a:prstGeom>
                    <a:noFill/>
                    <a:ln>
                      <a:noFill/>
                    </a:ln>
                  </pic:spPr>
                </pic:pic>
              </a:graphicData>
            </a:graphic>
          </wp:inline>
        </w:drawing>
      </w:r>
    </w:p>
    <w:p w14:paraId="0F4F2851" w14:textId="77777777" w:rsidR="00E03468" w:rsidRDefault="00E03468" w:rsidP="00E03468">
      <w:pPr>
        <w:pStyle w:val="Default"/>
        <w:rPr>
          <w:bCs/>
          <w:sz w:val="32"/>
          <w:szCs w:val="32"/>
        </w:rPr>
      </w:pPr>
    </w:p>
    <w:p w14:paraId="6ACA57A2" w14:textId="77777777" w:rsidR="00E03468" w:rsidRDefault="00E03468" w:rsidP="00E03468">
      <w:pPr>
        <w:pStyle w:val="Default"/>
        <w:jc w:val="center"/>
        <w:rPr>
          <w:b/>
          <w:sz w:val="40"/>
          <w:szCs w:val="40"/>
        </w:rPr>
      </w:pPr>
    </w:p>
    <w:p w14:paraId="707154E3" w14:textId="77777777" w:rsidR="00A643AB" w:rsidRDefault="00A643AB" w:rsidP="00E03468">
      <w:pPr>
        <w:pStyle w:val="Heading1"/>
        <w:jc w:val="center"/>
        <w:rPr>
          <w:rFonts w:ascii="Arial" w:hAnsi="Arial" w:cs="Arial"/>
          <w:b/>
          <w:bCs/>
          <w:color w:val="auto"/>
          <w:sz w:val="40"/>
          <w:szCs w:val="40"/>
        </w:rPr>
      </w:pPr>
    </w:p>
    <w:p w14:paraId="37467667" w14:textId="265A4762" w:rsidR="00E03468" w:rsidRPr="00E03468" w:rsidRDefault="00E03468" w:rsidP="00E03468">
      <w:pPr>
        <w:pStyle w:val="Heading1"/>
        <w:jc w:val="center"/>
        <w:rPr>
          <w:rFonts w:ascii="Arial" w:hAnsi="Arial" w:cs="Arial"/>
          <w:b/>
          <w:bCs/>
          <w:color w:val="auto"/>
          <w:sz w:val="40"/>
          <w:szCs w:val="40"/>
        </w:rPr>
      </w:pPr>
      <w:r w:rsidRPr="00E03468">
        <w:rPr>
          <w:rFonts w:ascii="Arial" w:hAnsi="Arial" w:cs="Arial"/>
          <w:b/>
          <w:bCs/>
          <w:color w:val="auto"/>
          <w:sz w:val="40"/>
          <w:szCs w:val="40"/>
        </w:rPr>
        <w:t>Anti-Money Laundering Policy Statement and Procedures</w:t>
      </w:r>
    </w:p>
    <w:p w14:paraId="1F747BEE" w14:textId="77777777" w:rsidR="00E03468" w:rsidRPr="00965DA2" w:rsidRDefault="00E03468" w:rsidP="00E03468">
      <w:pPr>
        <w:pStyle w:val="Default"/>
        <w:rPr>
          <w:b/>
          <w:sz w:val="40"/>
          <w:szCs w:val="40"/>
        </w:rPr>
      </w:pPr>
    </w:p>
    <w:p w14:paraId="52C30A63" w14:textId="42D18929" w:rsidR="00E03468" w:rsidRPr="00965DA2" w:rsidRDefault="00E03468" w:rsidP="00E03468">
      <w:pPr>
        <w:pStyle w:val="Default"/>
        <w:jc w:val="center"/>
        <w:rPr>
          <w:b/>
          <w:sz w:val="40"/>
          <w:szCs w:val="40"/>
        </w:rPr>
      </w:pPr>
      <w:r>
        <w:rPr>
          <w:b/>
          <w:sz w:val="40"/>
          <w:szCs w:val="40"/>
        </w:rPr>
        <w:t>February 2023</w:t>
      </w:r>
    </w:p>
    <w:p w14:paraId="1F726942" w14:textId="77777777" w:rsidR="00E03468" w:rsidRPr="00965DA2" w:rsidRDefault="00E03468" w:rsidP="00E03468">
      <w:pPr>
        <w:pStyle w:val="Default"/>
        <w:jc w:val="center"/>
        <w:rPr>
          <w:b/>
          <w:sz w:val="40"/>
          <w:szCs w:val="40"/>
        </w:rPr>
      </w:pPr>
    </w:p>
    <w:p w14:paraId="4FC55565" w14:textId="77777777" w:rsidR="00E03468" w:rsidRDefault="00E03468" w:rsidP="00E03468">
      <w:pPr>
        <w:pStyle w:val="Default"/>
        <w:rPr>
          <w:b/>
          <w:bCs/>
          <w:sz w:val="36"/>
          <w:szCs w:val="36"/>
        </w:rPr>
      </w:pPr>
    </w:p>
    <w:p w14:paraId="6069D417" w14:textId="77777777" w:rsidR="00E03468" w:rsidRDefault="00E03468" w:rsidP="00E03468">
      <w:pPr>
        <w:rPr>
          <w:rFonts w:cs="Arial"/>
          <w:b/>
          <w:bCs/>
        </w:rPr>
      </w:pPr>
    </w:p>
    <w:p w14:paraId="56FA6360" w14:textId="77777777" w:rsidR="00E03468" w:rsidRPr="006B23F1" w:rsidRDefault="00E03468" w:rsidP="00E03468">
      <w:pPr>
        <w:rPr>
          <w:b/>
          <w:bCs/>
        </w:rPr>
      </w:pPr>
      <w:r>
        <w:rPr>
          <w:b/>
          <w:bCs/>
        </w:rPr>
        <w:br w:type="page"/>
      </w:r>
    </w:p>
    <w:p w14:paraId="5EC33EBA" w14:textId="77777777" w:rsidR="00E03468" w:rsidRDefault="00E03468" w:rsidP="00E03468">
      <w:pPr>
        <w:pStyle w:val="Default"/>
        <w:rPr>
          <w:color w:val="auto"/>
        </w:rPr>
      </w:pPr>
    </w:p>
    <w:p w14:paraId="034A5225" w14:textId="77777777" w:rsidR="00E03468" w:rsidRPr="004C5C1E" w:rsidRDefault="00E03468" w:rsidP="00E03468">
      <w:pPr>
        <w:pStyle w:val="Default"/>
        <w:rPr>
          <w:color w:val="auto"/>
        </w:rPr>
      </w:pPr>
      <w:r>
        <w:rPr>
          <w:color w:val="auto"/>
        </w:rPr>
        <w:t>Document</w:t>
      </w:r>
      <w:r w:rsidRPr="004C5C1E">
        <w:rPr>
          <w:color w:val="auto"/>
        </w:rPr>
        <w:t xml:space="preserve"> Control </w:t>
      </w:r>
    </w:p>
    <w:p w14:paraId="553E107C" w14:textId="77777777" w:rsidR="00E03468" w:rsidRDefault="00E03468" w:rsidP="00E03468">
      <w:pPr>
        <w:pStyle w:val="Default"/>
        <w:rPr>
          <w:color w:val="auto"/>
        </w:rPr>
      </w:pPr>
    </w:p>
    <w:tbl>
      <w:tblPr>
        <w:tblStyle w:val="TableGrid"/>
        <w:tblW w:w="0" w:type="auto"/>
        <w:tblLook w:val="04A0" w:firstRow="1" w:lastRow="0" w:firstColumn="1" w:lastColumn="0" w:noHBand="0" w:noVBand="1"/>
      </w:tblPr>
      <w:tblGrid>
        <w:gridCol w:w="3075"/>
        <w:gridCol w:w="6275"/>
      </w:tblGrid>
      <w:tr w:rsidR="00E03468" w14:paraId="259A1CF8" w14:textId="77777777" w:rsidTr="00E47861">
        <w:tc>
          <w:tcPr>
            <w:tcW w:w="3114" w:type="dxa"/>
            <w:shd w:val="clear" w:color="auto" w:fill="D9D9D9" w:themeFill="background1" w:themeFillShade="D9"/>
          </w:tcPr>
          <w:p w14:paraId="490B43FC" w14:textId="77777777" w:rsidR="00E03468" w:rsidRDefault="00E03468" w:rsidP="00E47861">
            <w:pPr>
              <w:pStyle w:val="Default"/>
              <w:rPr>
                <w:color w:val="auto"/>
              </w:rPr>
            </w:pPr>
            <w:r>
              <w:rPr>
                <w:color w:val="auto"/>
              </w:rPr>
              <w:t>Organisation</w:t>
            </w:r>
          </w:p>
        </w:tc>
        <w:tc>
          <w:tcPr>
            <w:tcW w:w="6514" w:type="dxa"/>
            <w:shd w:val="clear" w:color="auto" w:fill="D9D9D9" w:themeFill="background1" w:themeFillShade="D9"/>
          </w:tcPr>
          <w:p w14:paraId="503BEA58" w14:textId="77777777" w:rsidR="00E03468" w:rsidRDefault="00E03468" w:rsidP="00E47861">
            <w:pPr>
              <w:pStyle w:val="Default"/>
              <w:rPr>
                <w:color w:val="auto"/>
              </w:rPr>
            </w:pPr>
            <w:r>
              <w:rPr>
                <w:color w:val="auto"/>
              </w:rPr>
              <w:t>City of Lincoln Council</w:t>
            </w:r>
          </w:p>
        </w:tc>
      </w:tr>
      <w:tr w:rsidR="00E03468" w14:paraId="4E49ED13" w14:textId="77777777" w:rsidTr="00E47861">
        <w:tc>
          <w:tcPr>
            <w:tcW w:w="3114" w:type="dxa"/>
            <w:shd w:val="clear" w:color="auto" w:fill="auto"/>
          </w:tcPr>
          <w:p w14:paraId="24561842" w14:textId="77777777" w:rsidR="00E03468" w:rsidRDefault="00E03468" w:rsidP="00E47861">
            <w:pPr>
              <w:pStyle w:val="Default"/>
              <w:rPr>
                <w:color w:val="auto"/>
              </w:rPr>
            </w:pPr>
            <w:r>
              <w:rPr>
                <w:color w:val="auto"/>
              </w:rPr>
              <w:t>Title</w:t>
            </w:r>
          </w:p>
        </w:tc>
        <w:tc>
          <w:tcPr>
            <w:tcW w:w="6514" w:type="dxa"/>
            <w:shd w:val="clear" w:color="auto" w:fill="auto"/>
          </w:tcPr>
          <w:p w14:paraId="15ED5E5E" w14:textId="6FB01512" w:rsidR="00E03468" w:rsidRDefault="00E03468" w:rsidP="00E47861">
            <w:pPr>
              <w:pStyle w:val="Default"/>
              <w:rPr>
                <w:color w:val="auto"/>
              </w:rPr>
            </w:pPr>
            <w:r>
              <w:rPr>
                <w:color w:val="auto"/>
              </w:rPr>
              <w:t>Money Laundering Policy and Procedures</w:t>
            </w:r>
          </w:p>
        </w:tc>
      </w:tr>
      <w:tr w:rsidR="00E03468" w14:paraId="319142D5" w14:textId="77777777" w:rsidTr="00E47861">
        <w:tc>
          <w:tcPr>
            <w:tcW w:w="3114" w:type="dxa"/>
            <w:shd w:val="clear" w:color="auto" w:fill="auto"/>
          </w:tcPr>
          <w:p w14:paraId="0518E333" w14:textId="77777777" w:rsidR="00E03468" w:rsidRDefault="00E03468" w:rsidP="00E47861">
            <w:pPr>
              <w:pStyle w:val="Default"/>
              <w:rPr>
                <w:color w:val="auto"/>
              </w:rPr>
            </w:pPr>
            <w:r>
              <w:rPr>
                <w:color w:val="auto"/>
              </w:rPr>
              <w:t>Author</w:t>
            </w:r>
          </w:p>
        </w:tc>
        <w:tc>
          <w:tcPr>
            <w:tcW w:w="6514" w:type="dxa"/>
            <w:shd w:val="clear" w:color="auto" w:fill="auto"/>
          </w:tcPr>
          <w:p w14:paraId="26D0C138" w14:textId="51253E76" w:rsidR="00E03468" w:rsidRDefault="00E03468" w:rsidP="00E47861">
            <w:pPr>
              <w:pStyle w:val="Default"/>
              <w:rPr>
                <w:color w:val="auto"/>
              </w:rPr>
            </w:pPr>
            <w:r>
              <w:rPr>
                <w:color w:val="auto"/>
              </w:rPr>
              <w:t>Amanda Stanislawski</w:t>
            </w:r>
            <w:r w:rsidRPr="004C5C1E">
              <w:rPr>
                <w:color w:val="auto"/>
              </w:rPr>
              <w:t xml:space="preserve"> Audit Manager </w:t>
            </w:r>
          </w:p>
        </w:tc>
      </w:tr>
      <w:tr w:rsidR="00E03468" w14:paraId="091BE99F" w14:textId="77777777" w:rsidTr="00E47861">
        <w:tc>
          <w:tcPr>
            <w:tcW w:w="3114" w:type="dxa"/>
            <w:shd w:val="clear" w:color="auto" w:fill="auto"/>
          </w:tcPr>
          <w:p w14:paraId="2CBDB5C7" w14:textId="77777777" w:rsidR="00E03468" w:rsidRDefault="00E03468" w:rsidP="00E47861">
            <w:pPr>
              <w:pStyle w:val="Default"/>
              <w:rPr>
                <w:color w:val="auto"/>
              </w:rPr>
            </w:pPr>
            <w:r>
              <w:rPr>
                <w:color w:val="auto"/>
              </w:rPr>
              <w:t>Owner/Responsible Officer</w:t>
            </w:r>
          </w:p>
        </w:tc>
        <w:tc>
          <w:tcPr>
            <w:tcW w:w="6514" w:type="dxa"/>
            <w:shd w:val="clear" w:color="auto" w:fill="auto"/>
          </w:tcPr>
          <w:p w14:paraId="04F36951" w14:textId="77777777" w:rsidR="00E03468" w:rsidRDefault="00E03468" w:rsidP="00E47861">
            <w:pPr>
              <w:pStyle w:val="Default"/>
              <w:rPr>
                <w:color w:val="auto"/>
              </w:rPr>
            </w:pPr>
            <w:r>
              <w:rPr>
                <w:color w:val="auto"/>
              </w:rPr>
              <w:t xml:space="preserve">Carolyn Wheater </w:t>
            </w:r>
            <w:r w:rsidRPr="004C5C1E">
              <w:rPr>
                <w:color w:val="auto"/>
              </w:rPr>
              <w:t>City Solicitor (Monitoring Officer)</w:t>
            </w:r>
          </w:p>
        </w:tc>
      </w:tr>
      <w:tr w:rsidR="00E03468" w14:paraId="2F2E2DA3" w14:textId="77777777" w:rsidTr="00E47861">
        <w:tc>
          <w:tcPr>
            <w:tcW w:w="3114" w:type="dxa"/>
            <w:shd w:val="clear" w:color="auto" w:fill="auto"/>
          </w:tcPr>
          <w:p w14:paraId="0EDE3E26" w14:textId="77777777" w:rsidR="00E03468" w:rsidRDefault="00E03468" w:rsidP="00E47861">
            <w:pPr>
              <w:pStyle w:val="Default"/>
              <w:rPr>
                <w:color w:val="auto"/>
              </w:rPr>
            </w:pPr>
            <w:r>
              <w:rPr>
                <w:color w:val="auto"/>
              </w:rPr>
              <w:t>Consultation</w:t>
            </w:r>
          </w:p>
        </w:tc>
        <w:tc>
          <w:tcPr>
            <w:tcW w:w="6514" w:type="dxa"/>
            <w:shd w:val="clear" w:color="auto" w:fill="auto"/>
          </w:tcPr>
          <w:p w14:paraId="7F02F2EB" w14:textId="31348E6F" w:rsidR="00E03468" w:rsidRDefault="00E03468" w:rsidP="00E47861">
            <w:pPr>
              <w:pStyle w:val="Default"/>
              <w:rPr>
                <w:color w:val="auto"/>
              </w:rPr>
            </w:pPr>
            <w:r w:rsidRPr="004C5C1E">
              <w:rPr>
                <w:color w:val="auto"/>
              </w:rPr>
              <w:t>Audit Committee</w:t>
            </w:r>
            <w:r w:rsidR="00A643AB">
              <w:rPr>
                <w:color w:val="auto"/>
              </w:rPr>
              <w:t xml:space="preserve"> / Executive</w:t>
            </w:r>
          </w:p>
        </w:tc>
      </w:tr>
      <w:tr w:rsidR="00E03468" w14:paraId="6F762C1D" w14:textId="77777777" w:rsidTr="00E47861">
        <w:tc>
          <w:tcPr>
            <w:tcW w:w="3114" w:type="dxa"/>
            <w:shd w:val="clear" w:color="auto" w:fill="auto"/>
          </w:tcPr>
          <w:p w14:paraId="1999A141" w14:textId="77777777" w:rsidR="00E03468" w:rsidRDefault="00E03468" w:rsidP="00E47861">
            <w:pPr>
              <w:pStyle w:val="Default"/>
              <w:rPr>
                <w:color w:val="auto"/>
              </w:rPr>
            </w:pPr>
            <w:r>
              <w:rPr>
                <w:color w:val="auto"/>
              </w:rPr>
              <w:t>Version</w:t>
            </w:r>
          </w:p>
        </w:tc>
        <w:tc>
          <w:tcPr>
            <w:tcW w:w="6514" w:type="dxa"/>
            <w:shd w:val="clear" w:color="auto" w:fill="auto"/>
          </w:tcPr>
          <w:p w14:paraId="35CC08B1" w14:textId="33FD6171" w:rsidR="00E03468" w:rsidRDefault="00E03468" w:rsidP="00E47861">
            <w:pPr>
              <w:pStyle w:val="Default"/>
              <w:rPr>
                <w:color w:val="auto"/>
              </w:rPr>
            </w:pPr>
            <w:r>
              <w:rPr>
                <w:color w:val="auto"/>
              </w:rPr>
              <w:t>1.0</w:t>
            </w:r>
            <w:r w:rsidR="00A643AB">
              <w:rPr>
                <w:color w:val="auto"/>
              </w:rPr>
              <w:t>1</w:t>
            </w:r>
          </w:p>
        </w:tc>
      </w:tr>
      <w:tr w:rsidR="00E03468" w14:paraId="40079878" w14:textId="77777777" w:rsidTr="00E47861">
        <w:tc>
          <w:tcPr>
            <w:tcW w:w="3114" w:type="dxa"/>
            <w:shd w:val="clear" w:color="auto" w:fill="auto"/>
          </w:tcPr>
          <w:p w14:paraId="23874F1F" w14:textId="77777777" w:rsidR="00E03468" w:rsidRDefault="00E03468" w:rsidP="00E47861">
            <w:pPr>
              <w:pStyle w:val="Default"/>
              <w:rPr>
                <w:color w:val="auto"/>
              </w:rPr>
            </w:pPr>
            <w:r>
              <w:rPr>
                <w:color w:val="auto"/>
              </w:rPr>
              <w:t>Next Review Date</w:t>
            </w:r>
          </w:p>
        </w:tc>
        <w:tc>
          <w:tcPr>
            <w:tcW w:w="6514" w:type="dxa"/>
            <w:shd w:val="clear" w:color="auto" w:fill="auto"/>
          </w:tcPr>
          <w:p w14:paraId="18F31209" w14:textId="687AC1DB" w:rsidR="00E03468" w:rsidRDefault="00A643AB" w:rsidP="00E47861">
            <w:pPr>
              <w:pStyle w:val="Default"/>
              <w:rPr>
                <w:color w:val="auto"/>
              </w:rPr>
            </w:pPr>
            <w:r>
              <w:rPr>
                <w:color w:val="auto"/>
              </w:rPr>
              <w:t>February 2025</w:t>
            </w:r>
          </w:p>
        </w:tc>
      </w:tr>
    </w:tbl>
    <w:p w14:paraId="7E710C15" w14:textId="77777777" w:rsidR="00E03468" w:rsidRDefault="00E03468" w:rsidP="00E03468">
      <w:pPr>
        <w:pStyle w:val="Default"/>
        <w:rPr>
          <w:color w:val="auto"/>
        </w:rPr>
      </w:pPr>
    </w:p>
    <w:p w14:paraId="51E96F53" w14:textId="77777777" w:rsidR="00E03468" w:rsidRPr="004C5C1E" w:rsidRDefault="00E03468" w:rsidP="00E03468">
      <w:pPr>
        <w:pStyle w:val="Default"/>
        <w:rPr>
          <w:color w:val="auto"/>
        </w:rPr>
      </w:pPr>
      <w:r w:rsidRPr="004C5C1E">
        <w:rPr>
          <w:color w:val="auto"/>
        </w:rPr>
        <w:t xml:space="preserve">Review Arrangements: Every two years </w:t>
      </w:r>
    </w:p>
    <w:p w14:paraId="03609A00" w14:textId="77777777" w:rsidR="00E03468" w:rsidRDefault="00E03468" w:rsidP="00E03468">
      <w:pPr>
        <w:pStyle w:val="Default"/>
        <w:rPr>
          <w:color w:val="auto"/>
        </w:rPr>
      </w:pPr>
    </w:p>
    <w:p w14:paraId="2C00931F" w14:textId="77777777" w:rsidR="00E03468" w:rsidRDefault="00E03468" w:rsidP="00E03468">
      <w:pPr>
        <w:pStyle w:val="Default"/>
        <w:rPr>
          <w:color w:val="auto"/>
        </w:rPr>
      </w:pPr>
      <w:r>
        <w:rPr>
          <w:color w:val="auto"/>
        </w:rPr>
        <w:t>Document Amendment History</w:t>
      </w:r>
    </w:p>
    <w:p w14:paraId="2D18CAAE" w14:textId="77777777" w:rsidR="00E03468" w:rsidRDefault="00E03468" w:rsidP="00E03468">
      <w:pPr>
        <w:pStyle w:val="Default"/>
        <w:rPr>
          <w:color w:val="auto"/>
        </w:rPr>
      </w:pPr>
    </w:p>
    <w:tbl>
      <w:tblPr>
        <w:tblStyle w:val="TableGrid"/>
        <w:tblW w:w="0" w:type="auto"/>
        <w:tblLook w:val="04A0" w:firstRow="1" w:lastRow="0" w:firstColumn="1" w:lastColumn="0" w:noHBand="0" w:noVBand="1"/>
      </w:tblPr>
      <w:tblGrid>
        <w:gridCol w:w="1137"/>
        <w:gridCol w:w="1558"/>
        <w:gridCol w:w="2064"/>
        <w:gridCol w:w="4591"/>
      </w:tblGrid>
      <w:tr w:rsidR="00E03468" w14:paraId="63DC6B51" w14:textId="77777777" w:rsidTr="00E47861">
        <w:tc>
          <w:tcPr>
            <w:tcW w:w="1129" w:type="dxa"/>
            <w:shd w:val="clear" w:color="auto" w:fill="D9D9D9" w:themeFill="background1" w:themeFillShade="D9"/>
          </w:tcPr>
          <w:p w14:paraId="2B243474" w14:textId="77777777" w:rsidR="00E03468" w:rsidRDefault="00E03468" w:rsidP="00E47861">
            <w:pPr>
              <w:pStyle w:val="Default"/>
              <w:rPr>
                <w:color w:val="auto"/>
              </w:rPr>
            </w:pPr>
            <w:r>
              <w:rPr>
                <w:color w:val="auto"/>
              </w:rPr>
              <w:t>Revision</w:t>
            </w:r>
          </w:p>
        </w:tc>
        <w:tc>
          <w:tcPr>
            <w:tcW w:w="1560" w:type="dxa"/>
            <w:shd w:val="clear" w:color="auto" w:fill="D9D9D9" w:themeFill="background1" w:themeFillShade="D9"/>
          </w:tcPr>
          <w:p w14:paraId="26FD054F" w14:textId="77777777" w:rsidR="00E03468" w:rsidRDefault="00E03468" w:rsidP="00E47861">
            <w:pPr>
              <w:pStyle w:val="Default"/>
              <w:rPr>
                <w:color w:val="auto"/>
              </w:rPr>
            </w:pPr>
            <w:r>
              <w:rPr>
                <w:color w:val="auto"/>
              </w:rPr>
              <w:t>Originator</w:t>
            </w:r>
          </w:p>
        </w:tc>
        <w:tc>
          <w:tcPr>
            <w:tcW w:w="2126" w:type="dxa"/>
            <w:shd w:val="clear" w:color="auto" w:fill="D9D9D9" w:themeFill="background1" w:themeFillShade="D9"/>
          </w:tcPr>
          <w:p w14:paraId="53C15FE5" w14:textId="77777777" w:rsidR="00E03468" w:rsidRDefault="00E03468" w:rsidP="00E47861">
            <w:pPr>
              <w:pStyle w:val="Default"/>
              <w:rPr>
                <w:color w:val="auto"/>
              </w:rPr>
            </w:pPr>
            <w:r>
              <w:rPr>
                <w:color w:val="auto"/>
              </w:rPr>
              <w:t>Date</w:t>
            </w:r>
          </w:p>
        </w:tc>
        <w:tc>
          <w:tcPr>
            <w:tcW w:w="4813" w:type="dxa"/>
            <w:shd w:val="clear" w:color="auto" w:fill="D9D9D9" w:themeFill="background1" w:themeFillShade="D9"/>
          </w:tcPr>
          <w:p w14:paraId="3C88B6DF" w14:textId="77777777" w:rsidR="00E03468" w:rsidRDefault="00E03468" w:rsidP="00E47861">
            <w:pPr>
              <w:pStyle w:val="Default"/>
              <w:rPr>
                <w:color w:val="auto"/>
              </w:rPr>
            </w:pPr>
            <w:r>
              <w:rPr>
                <w:color w:val="auto"/>
              </w:rPr>
              <w:t>Description</w:t>
            </w:r>
          </w:p>
        </w:tc>
      </w:tr>
      <w:tr w:rsidR="00E03468" w14:paraId="284B1941" w14:textId="77777777" w:rsidTr="00E47861">
        <w:tc>
          <w:tcPr>
            <w:tcW w:w="1129" w:type="dxa"/>
            <w:shd w:val="clear" w:color="auto" w:fill="FFFFFF" w:themeFill="background1"/>
          </w:tcPr>
          <w:p w14:paraId="1A0DE842" w14:textId="77777777" w:rsidR="00E03468" w:rsidRDefault="00E03468" w:rsidP="00E47861">
            <w:pPr>
              <w:pStyle w:val="Default"/>
              <w:rPr>
                <w:color w:val="auto"/>
              </w:rPr>
            </w:pPr>
            <w:r w:rsidRPr="004C5C1E">
              <w:rPr>
                <w:color w:val="auto"/>
              </w:rPr>
              <w:t>1.01</w:t>
            </w:r>
          </w:p>
        </w:tc>
        <w:tc>
          <w:tcPr>
            <w:tcW w:w="1560" w:type="dxa"/>
            <w:shd w:val="clear" w:color="auto" w:fill="FFFFFF" w:themeFill="background1"/>
          </w:tcPr>
          <w:p w14:paraId="2293D9AF" w14:textId="2519F0DC" w:rsidR="00E03468" w:rsidRDefault="00A643AB" w:rsidP="00E47861">
            <w:pPr>
              <w:pStyle w:val="Default"/>
              <w:rPr>
                <w:color w:val="auto"/>
              </w:rPr>
            </w:pPr>
            <w:r>
              <w:rPr>
                <w:color w:val="auto"/>
              </w:rPr>
              <w:t>John Scott</w:t>
            </w:r>
          </w:p>
        </w:tc>
        <w:tc>
          <w:tcPr>
            <w:tcW w:w="2126" w:type="dxa"/>
            <w:shd w:val="clear" w:color="auto" w:fill="FFFFFF" w:themeFill="background1"/>
          </w:tcPr>
          <w:p w14:paraId="1D12E0C6" w14:textId="09F8C9DC" w:rsidR="00E03468" w:rsidRDefault="00A643AB" w:rsidP="00E47861">
            <w:pPr>
              <w:pStyle w:val="Default"/>
              <w:rPr>
                <w:color w:val="auto"/>
              </w:rPr>
            </w:pPr>
            <w:r>
              <w:rPr>
                <w:color w:val="auto"/>
              </w:rPr>
              <w:t>February 2021</w:t>
            </w:r>
          </w:p>
        </w:tc>
        <w:tc>
          <w:tcPr>
            <w:tcW w:w="4813" w:type="dxa"/>
            <w:shd w:val="clear" w:color="auto" w:fill="FFFFFF" w:themeFill="background1"/>
          </w:tcPr>
          <w:p w14:paraId="7845C95E" w14:textId="4CAD1061" w:rsidR="00E03468" w:rsidRDefault="00A643AB" w:rsidP="00E47861">
            <w:pPr>
              <w:pStyle w:val="Default"/>
              <w:rPr>
                <w:color w:val="auto"/>
              </w:rPr>
            </w:pPr>
            <w:r>
              <w:rPr>
                <w:color w:val="auto"/>
              </w:rPr>
              <w:t>Legislation changes</w:t>
            </w:r>
          </w:p>
        </w:tc>
      </w:tr>
      <w:tr w:rsidR="00E03468" w14:paraId="5F97E550" w14:textId="77777777" w:rsidTr="00E47861">
        <w:tc>
          <w:tcPr>
            <w:tcW w:w="1129" w:type="dxa"/>
            <w:shd w:val="clear" w:color="auto" w:fill="FFFFFF" w:themeFill="background1"/>
          </w:tcPr>
          <w:p w14:paraId="6414A110" w14:textId="714E64E8" w:rsidR="00E03468" w:rsidRDefault="00A643AB" w:rsidP="00E47861">
            <w:pPr>
              <w:pStyle w:val="Default"/>
              <w:rPr>
                <w:color w:val="auto"/>
              </w:rPr>
            </w:pPr>
            <w:r>
              <w:rPr>
                <w:color w:val="auto"/>
              </w:rPr>
              <w:t>1.02</w:t>
            </w:r>
          </w:p>
        </w:tc>
        <w:tc>
          <w:tcPr>
            <w:tcW w:w="1560" w:type="dxa"/>
            <w:shd w:val="clear" w:color="auto" w:fill="FFFFFF" w:themeFill="background1"/>
          </w:tcPr>
          <w:p w14:paraId="0673C379" w14:textId="53587907" w:rsidR="00E03468" w:rsidRDefault="00A643AB" w:rsidP="00E47861">
            <w:pPr>
              <w:pStyle w:val="Default"/>
              <w:rPr>
                <w:color w:val="auto"/>
              </w:rPr>
            </w:pPr>
            <w:r>
              <w:rPr>
                <w:color w:val="auto"/>
              </w:rPr>
              <w:t>Amanda Stanislawski</w:t>
            </w:r>
          </w:p>
        </w:tc>
        <w:tc>
          <w:tcPr>
            <w:tcW w:w="2126" w:type="dxa"/>
            <w:shd w:val="clear" w:color="auto" w:fill="FFFFFF" w:themeFill="background1"/>
          </w:tcPr>
          <w:p w14:paraId="221EB893" w14:textId="196D5364" w:rsidR="00E03468" w:rsidRDefault="00A643AB" w:rsidP="00E47861">
            <w:pPr>
              <w:pStyle w:val="Default"/>
              <w:rPr>
                <w:color w:val="auto"/>
              </w:rPr>
            </w:pPr>
            <w:r>
              <w:rPr>
                <w:color w:val="auto"/>
              </w:rPr>
              <w:t>February 2022</w:t>
            </w:r>
          </w:p>
        </w:tc>
        <w:tc>
          <w:tcPr>
            <w:tcW w:w="4813" w:type="dxa"/>
            <w:shd w:val="clear" w:color="auto" w:fill="FFFFFF" w:themeFill="background1"/>
          </w:tcPr>
          <w:p w14:paraId="0F9B9B0C" w14:textId="5A53D7E1" w:rsidR="00E03468" w:rsidRDefault="00A643AB" w:rsidP="00E47861">
            <w:pPr>
              <w:pStyle w:val="Default"/>
              <w:rPr>
                <w:color w:val="auto"/>
              </w:rPr>
            </w:pPr>
            <w:r>
              <w:rPr>
                <w:color w:val="auto"/>
              </w:rPr>
              <w:t>Format changes</w:t>
            </w:r>
            <w:r w:rsidR="000D726A">
              <w:rPr>
                <w:color w:val="auto"/>
              </w:rPr>
              <w:t>, numbering</w:t>
            </w:r>
            <w:r w:rsidR="0098782C">
              <w:rPr>
                <w:color w:val="auto"/>
              </w:rPr>
              <w:t>, minor legislation changes.</w:t>
            </w:r>
          </w:p>
        </w:tc>
      </w:tr>
      <w:tr w:rsidR="00E03468" w14:paraId="1C16010E" w14:textId="77777777" w:rsidTr="00E47861">
        <w:tc>
          <w:tcPr>
            <w:tcW w:w="1129" w:type="dxa"/>
            <w:shd w:val="clear" w:color="auto" w:fill="FFFFFF" w:themeFill="background1"/>
          </w:tcPr>
          <w:p w14:paraId="6145129D" w14:textId="364F40BB" w:rsidR="00E03468" w:rsidRDefault="00E03468" w:rsidP="00E47861">
            <w:pPr>
              <w:pStyle w:val="Default"/>
              <w:rPr>
                <w:color w:val="auto"/>
              </w:rPr>
            </w:pPr>
          </w:p>
        </w:tc>
        <w:tc>
          <w:tcPr>
            <w:tcW w:w="1560" w:type="dxa"/>
            <w:shd w:val="clear" w:color="auto" w:fill="FFFFFF" w:themeFill="background1"/>
          </w:tcPr>
          <w:p w14:paraId="31E80819" w14:textId="77777777" w:rsidR="00E03468" w:rsidRDefault="00E03468" w:rsidP="00E47861">
            <w:pPr>
              <w:pStyle w:val="Default"/>
              <w:rPr>
                <w:color w:val="auto"/>
              </w:rPr>
            </w:pPr>
          </w:p>
        </w:tc>
        <w:tc>
          <w:tcPr>
            <w:tcW w:w="2126" w:type="dxa"/>
            <w:shd w:val="clear" w:color="auto" w:fill="FFFFFF" w:themeFill="background1"/>
          </w:tcPr>
          <w:p w14:paraId="2D8B729C" w14:textId="38BC993B" w:rsidR="00E03468" w:rsidRDefault="00E03468" w:rsidP="00E47861">
            <w:pPr>
              <w:pStyle w:val="Default"/>
              <w:rPr>
                <w:color w:val="auto"/>
              </w:rPr>
            </w:pPr>
          </w:p>
        </w:tc>
        <w:tc>
          <w:tcPr>
            <w:tcW w:w="4813" w:type="dxa"/>
            <w:shd w:val="clear" w:color="auto" w:fill="FFFFFF" w:themeFill="background1"/>
          </w:tcPr>
          <w:p w14:paraId="59B8A81B" w14:textId="77777777" w:rsidR="00E03468" w:rsidRDefault="00E03468" w:rsidP="00E47861">
            <w:pPr>
              <w:pStyle w:val="Default"/>
              <w:rPr>
                <w:color w:val="auto"/>
              </w:rPr>
            </w:pPr>
          </w:p>
        </w:tc>
      </w:tr>
      <w:tr w:rsidR="00E03468" w14:paraId="64789074" w14:textId="77777777" w:rsidTr="00E47861">
        <w:tc>
          <w:tcPr>
            <w:tcW w:w="1129" w:type="dxa"/>
            <w:shd w:val="clear" w:color="auto" w:fill="FFFFFF" w:themeFill="background1"/>
          </w:tcPr>
          <w:p w14:paraId="1333497C" w14:textId="6CD3CBEC" w:rsidR="00E03468" w:rsidRDefault="00E03468" w:rsidP="00E47861">
            <w:pPr>
              <w:pStyle w:val="Default"/>
              <w:rPr>
                <w:color w:val="auto"/>
              </w:rPr>
            </w:pPr>
          </w:p>
        </w:tc>
        <w:tc>
          <w:tcPr>
            <w:tcW w:w="1560" w:type="dxa"/>
            <w:shd w:val="clear" w:color="auto" w:fill="FFFFFF" w:themeFill="background1"/>
          </w:tcPr>
          <w:p w14:paraId="3196D3E5" w14:textId="77777777" w:rsidR="00E03468" w:rsidRDefault="00E03468" w:rsidP="00E47861">
            <w:pPr>
              <w:pStyle w:val="Default"/>
              <w:rPr>
                <w:color w:val="auto"/>
              </w:rPr>
            </w:pPr>
          </w:p>
        </w:tc>
        <w:tc>
          <w:tcPr>
            <w:tcW w:w="2126" w:type="dxa"/>
            <w:shd w:val="clear" w:color="auto" w:fill="FFFFFF" w:themeFill="background1"/>
          </w:tcPr>
          <w:p w14:paraId="024BB45D" w14:textId="197306AD" w:rsidR="00E03468" w:rsidRDefault="00E03468" w:rsidP="00E47861">
            <w:pPr>
              <w:pStyle w:val="Default"/>
              <w:rPr>
                <w:color w:val="auto"/>
              </w:rPr>
            </w:pPr>
          </w:p>
        </w:tc>
        <w:tc>
          <w:tcPr>
            <w:tcW w:w="4813" w:type="dxa"/>
            <w:shd w:val="clear" w:color="auto" w:fill="FFFFFF" w:themeFill="background1"/>
          </w:tcPr>
          <w:p w14:paraId="2D5301CB" w14:textId="77777777" w:rsidR="00E03468" w:rsidRDefault="00E03468" w:rsidP="00E47861">
            <w:pPr>
              <w:pStyle w:val="Default"/>
              <w:rPr>
                <w:color w:val="auto"/>
              </w:rPr>
            </w:pPr>
          </w:p>
        </w:tc>
      </w:tr>
      <w:tr w:rsidR="00E03468" w14:paraId="14C38FF8" w14:textId="77777777" w:rsidTr="00E47861">
        <w:tc>
          <w:tcPr>
            <w:tcW w:w="1129" w:type="dxa"/>
            <w:shd w:val="clear" w:color="auto" w:fill="FFFFFF" w:themeFill="background1"/>
          </w:tcPr>
          <w:p w14:paraId="004A9C78" w14:textId="75950D94" w:rsidR="00E03468" w:rsidRDefault="00E03468" w:rsidP="00E47861">
            <w:pPr>
              <w:pStyle w:val="Default"/>
              <w:rPr>
                <w:color w:val="auto"/>
              </w:rPr>
            </w:pPr>
          </w:p>
        </w:tc>
        <w:tc>
          <w:tcPr>
            <w:tcW w:w="1560" w:type="dxa"/>
            <w:shd w:val="clear" w:color="auto" w:fill="FFFFFF" w:themeFill="background1"/>
          </w:tcPr>
          <w:p w14:paraId="49615167" w14:textId="7865D479" w:rsidR="00E03468" w:rsidRDefault="00E03468" w:rsidP="00E47861">
            <w:pPr>
              <w:pStyle w:val="Default"/>
              <w:rPr>
                <w:color w:val="auto"/>
              </w:rPr>
            </w:pPr>
          </w:p>
        </w:tc>
        <w:tc>
          <w:tcPr>
            <w:tcW w:w="2126" w:type="dxa"/>
            <w:shd w:val="clear" w:color="auto" w:fill="FFFFFF" w:themeFill="background1"/>
          </w:tcPr>
          <w:p w14:paraId="357CC3E5" w14:textId="6D9496B0" w:rsidR="00E03468" w:rsidRDefault="00E03468" w:rsidP="00E47861">
            <w:pPr>
              <w:pStyle w:val="Default"/>
              <w:rPr>
                <w:color w:val="auto"/>
              </w:rPr>
            </w:pPr>
          </w:p>
        </w:tc>
        <w:tc>
          <w:tcPr>
            <w:tcW w:w="4813" w:type="dxa"/>
            <w:shd w:val="clear" w:color="auto" w:fill="FFFFFF" w:themeFill="background1"/>
          </w:tcPr>
          <w:p w14:paraId="0E740A80" w14:textId="14431BF7" w:rsidR="00E03468" w:rsidRDefault="00E03468" w:rsidP="00E47861">
            <w:pPr>
              <w:pStyle w:val="Default"/>
              <w:rPr>
                <w:color w:val="auto"/>
              </w:rPr>
            </w:pPr>
          </w:p>
        </w:tc>
      </w:tr>
      <w:tr w:rsidR="00E03468" w14:paraId="191E8C7C" w14:textId="77777777" w:rsidTr="00E47861">
        <w:tc>
          <w:tcPr>
            <w:tcW w:w="1129" w:type="dxa"/>
            <w:shd w:val="clear" w:color="auto" w:fill="FFFFFF" w:themeFill="background1"/>
          </w:tcPr>
          <w:p w14:paraId="2D76CACD" w14:textId="46949E1B" w:rsidR="00E03468" w:rsidRPr="004C5C1E" w:rsidRDefault="00E03468" w:rsidP="00E47861">
            <w:pPr>
              <w:pStyle w:val="Default"/>
              <w:rPr>
                <w:color w:val="auto"/>
              </w:rPr>
            </w:pPr>
          </w:p>
        </w:tc>
        <w:tc>
          <w:tcPr>
            <w:tcW w:w="1560" w:type="dxa"/>
            <w:shd w:val="clear" w:color="auto" w:fill="FFFFFF" w:themeFill="background1"/>
          </w:tcPr>
          <w:p w14:paraId="414EECAB" w14:textId="3C3489BB" w:rsidR="00E03468" w:rsidRDefault="00E03468" w:rsidP="00E47861">
            <w:pPr>
              <w:pStyle w:val="Default"/>
              <w:rPr>
                <w:color w:val="auto"/>
              </w:rPr>
            </w:pPr>
          </w:p>
        </w:tc>
        <w:tc>
          <w:tcPr>
            <w:tcW w:w="2126" w:type="dxa"/>
            <w:shd w:val="clear" w:color="auto" w:fill="FFFFFF" w:themeFill="background1"/>
          </w:tcPr>
          <w:p w14:paraId="0BDA3FEE" w14:textId="407DFBE0" w:rsidR="00E03468" w:rsidRDefault="00E03468" w:rsidP="00E47861">
            <w:pPr>
              <w:pStyle w:val="Default"/>
              <w:rPr>
                <w:color w:val="auto"/>
              </w:rPr>
            </w:pPr>
          </w:p>
        </w:tc>
        <w:tc>
          <w:tcPr>
            <w:tcW w:w="4813" w:type="dxa"/>
            <w:shd w:val="clear" w:color="auto" w:fill="FFFFFF" w:themeFill="background1"/>
          </w:tcPr>
          <w:p w14:paraId="4ED33ED7" w14:textId="7236EF0F" w:rsidR="00E03468" w:rsidRDefault="00E03468" w:rsidP="00E47861">
            <w:pPr>
              <w:pStyle w:val="Default"/>
              <w:rPr>
                <w:color w:val="auto"/>
              </w:rPr>
            </w:pPr>
          </w:p>
        </w:tc>
      </w:tr>
    </w:tbl>
    <w:p w14:paraId="4400245F" w14:textId="77777777" w:rsidR="00E03468" w:rsidRDefault="00E03468" w:rsidP="00E03468">
      <w:pPr>
        <w:pStyle w:val="Default"/>
        <w:rPr>
          <w:color w:val="auto"/>
        </w:rPr>
      </w:pPr>
    </w:p>
    <w:p w14:paraId="12C412A2" w14:textId="28509B16" w:rsidR="00734E9C" w:rsidRDefault="00E03468" w:rsidP="000D726A">
      <w:pPr>
        <w:pStyle w:val="Heading1"/>
        <w:rPr>
          <w:rFonts w:cs="Arial"/>
          <w:b/>
          <w:sz w:val="22"/>
          <w:szCs w:val="22"/>
          <w:u w:val="single"/>
        </w:rPr>
      </w:pPr>
      <w:r>
        <w:rPr>
          <w:b/>
          <w:bCs/>
        </w:rPr>
        <w:br w:type="page"/>
      </w:r>
    </w:p>
    <w:p w14:paraId="74ACCA60" w14:textId="77777777" w:rsidR="00D2011C" w:rsidRDefault="00D2011C" w:rsidP="00CD4FCB">
      <w:pPr>
        <w:pStyle w:val="Heading1"/>
        <w:rPr>
          <w:rFonts w:ascii="Arial" w:hAnsi="Arial" w:cs="Arial"/>
          <w:b/>
          <w:bCs/>
          <w:color w:val="auto"/>
          <w:sz w:val="40"/>
          <w:szCs w:val="40"/>
        </w:rPr>
      </w:pPr>
      <w:r w:rsidRPr="00E03468">
        <w:rPr>
          <w:rFonts w:ascii="Arial" w:hAnsi="Arial" w:cs="Arial"/>
          <w:b/>
          <w:bCs/>
          <w:color w:val="auto"/>
          <w:sz w:val="40"/>
          <w:szCs w:val="40"/>
        </w:rPr>
        <w:lastRenderedPageBreak/>
        <w:t xml:space="preserve">Anti-Money Laundering Policy Statement </w:t>
      </w:r>
    </w:p>
    <w:p w14:paraId="46B79149" w14:textId="7656A2B4" w:rsidR="0040676A" w:rsidRPr="000D726A" w:rsidRDefault="00CC5E97" w:rsidP="00CD4FCB">
      <w:pPr>
        <w:pStyle w:val="Heading1"/>
        <w:rPr>
          <w:rFonts w:ascii="Arial" w:hAnsi="Arial" w:cs="Arial"/>
          <w:b/>
          <w:bCs/>
          <w:color w:val="000000" w:themeColor="text1"/>
          <w:sz w:val="28"/>
          <w:szCs w:val="28"/>
        </w:rPr>
      </w:pPr>
      <w:r w:rsidRPr="000D726A">
        <w:rPr>
          <w:rFonts w:ascii="Arial" w:hAnsi="Arial" w:cs="Arial"/>
          <w:b/>
          <w:bCs/>
          <w:color w:val="000000" w:themeColor="text1"/>
          <w:sz w:val="28"/>
          <w:szCs w:val="28"/>
        </w:rPr>
        <w:t xml:space="preserve">Introduction </w:t>
      </w:r>
    </w:p>
    <w:p w14:paraId="0B4D7F74" w14:textId="77777777" w:rsidR="002C0F4C" w:rsidRDefault="002C0F4C" w:rsidP="009E70CA">
      <w:pPr>
        <w:pStyle w:val="Default"/>
        <w:rPr>
          <w:b/>
        </w:rPr>
      </w:pPr>
    </w:p>
    <w:p w14:paraId="28F6464C" w14:textId="69F7700F" w:rsidR="00A71F4D" w:rsidRPr="008A084F" w:rsidRDefault="002C0F4C" w:rsidP="000D726A">
      <w:pPr>
        <w:pStyle w:val="Default"/>
        <w:numPr>
          <w:ilvl w:val="0"/>
          <w:numId w:val="36"/>
        </w:numPr>
        <w:ind w:left="567" w:hanging="567"/>
        <w:rPr>
          <w:bCs/>
        </w:rPr>
      </w:pPr>
      <w:r w:rsidRPr="007E5806">
        <w:rPr>
          <w:bCs/>
        </w:rPr>
        <w:t>City of Lincoln</w:t>
      </w:r>
      <w:r w:rsidR="009F50D9" w:rsidRPr="007E5806">
        <w:rPr>
          <w:bCs/>
        </w:rPr>
        <w:t xml:space="preserve"> Council </w:t>
      </w:r>
      <w:r w:rsidR="009C0CAF" w:rsidRPr="007E5806">
        <w:rPr>
          <w:bCs/>
        </w:rPr>
        <w:t xml:space="preserve">is committed to </w:t>
      </w:r>
      <w:r w:rsidR="009F50D9" w:rsidRPr="007E5806">
        <w:rPr>
          <w:bCs/>
        </w:rPr>
        <w:t xml:space="preserve">prevent the </w:t>
      </w:r>
      <w:r w:rsidRPr="007E5806">
        <w:rPr>
          <w:bCs/>
        </w:rPr>
        <w:t xml:space="preserve">Council </w:t>
      </w:r>
      <w:r w:rsidR="009F50D9" w:rsidRPr="007E5806">
        <w:rPr>
          <w:bCs/>
        </w:rPr>
        <w:t xml:space="preserve">and its employees being exposed to money laundering, to identify the </w:t>
      </w:r>
      <w:r w:rsidR="009C0CAF" w:rsidRPr="007E5806">
        <w:rPr>
          <w:bCs/>
        </w:rPr>
        <w:t>risks</w:t>
      </w:r>
      <w:r w:rsidR="009F50D9" w:rsidRPr="007E5806">
        <w:rPr>
          <w:bCs/>
        </w:rPr>
        <w:t xml:space="preserve"> where it may occur, and to comply with legal and regulatory requirements, especially with regard</w:t>
      </w:r>
      <w:r w:rsidR="0001403E">
        <w:rPr>
          <w:bCs/>
        </w:rPr>
        <w:t>s</w:t>
      </w:r>
      <w:r w:rsidR="009F50D9" w:rsidRPr="007E5806">
        <w:rPr>
          <w:bCs/>
        </w:rPr>
        <w:t xml:space="preserve"> to reporting </w:t>
      </w:r>
      <w:r w:rsidR="007A1589" w:rsidRPr="007E5806">
        <w:rPr>
          <w:bCs/>
        </w:rPr>
        <w:t>s</w:t>
      </w:r>
      <w:r w:rsidR="009F50D9" w:rsidRPr="007E5806">
        <w:rPr>
          <w:bCs/>
        </w:rPr>
        <w:t xml:space="preserve">uspected cases. </w:t>
      </w:r>
    </w:p>
    <w:p w14:paraId="0AF3A0AA" w14:textId="3090E9F3" w:rsidR="00A71F4D" w:rsidRPr="000D726A" w:rsidRDefault="00A71F4D" w:rsidP="00734E9C">
      <w:pPr>
        <w:pStyle w:val="Heading1"/>
        <w:rPr>
          <w:rFonts w:ascii="Arial" w:hAnsi="Arial" w:cs="Arial"/>
          <w:b/>
          <w:bCs/>
          <w:color w:val="000000" w:themeColor="text1"/>
          <w:sz w:val="28"/>
          <w:szCs w:val="28"/>
        </w:rPr>
      </w:pPr>
      <w:r w:rsidRPr="000D726A">
        <w:rPr>
          <w:rFonts w:ascii="Arial" w:hAnsi="Arial" w:cs="Arial"/>
          <w:b/>
          <w:bCs/>
          <w:color w:val="000000" w:themeColor="text1"/>
          <w:sz w:val="28"/>
          <w:szCs w:val="28"/>
        </w:rPr>
        <w:t xml:space="preserve">Key </w:t>
      </w:r>
      <w:r w:rsidR="0064597B" w:rsidRPr="000D726A">
        <w:rPr>
          <w:rFonts w:ascii="Arial" w:hAnsi="Arial" w:cs="Arial"/>
          <w:b/>
          <w:bCs/>
          <w:color w:val="000000" w:themeColor="text1"/>
          <w:sz w:val="28"/>
          <w:szCs w:val="28"/>
        </w:rPr>
        <w:t>M</w:t>
      </w:r>
      <w:r w:rsidRPr="000D726A">
        <w:rPr>
          <w:rFonts w:ascii="Arial" w:hAnsi="Arial" w:cs="Arial"/>
          <w:b/>
          <w:bCs/>
          <w:color w:val="000000" w:themeColor="text1"/>
          <w:sz w:val="28"/>
          <w:szCs w:val="28"/>
        </w:rPr>
        <w:t>essage</w:t>
      </w:r>
    </w:p>
    <w:p w14:paraId="3F673F13" w14:textId="77777777" w:rsidR="00A71F4D" w:rsidRDefault="00A71F4D" w:rsidP="00A71F4D">
      <w:pPr>
        <w:pStyle w:val="Default"/>
        <w:rPr>
          <w:b/>
          <w:bCs/>
          <w:color w:val="auto"/>
        </w:rPr>
      </w:pPr>
    </w:p>
    <w:p w14:paraId="50A56773" w14:textId="7C585696" w:rsidR="00A71F4D" w:rsidRPr="008A084F" w:rsidRDefault="00A71F4D" w:rsidP="000D726A">
      <w:pPr>
        <w:pStyle w:val="Default"/>
        <w:numPr>
          <w:ilvl w:val="0"/>
          <w:numId w:val="36"/>
        </w:numPr>
        <w:ind w:left="567" w:hanging="567"/>
        <w:rPr>
          <w:color w:val="auto"/>
        </w:rPr>
      </w:pPr>
      <w:r w:rsidRPr="007E5806">
        <w:rPr>
          <w:color w:val="auto"/>
        </w:rPr>
        <w:t>The key message of this Policy is that if you suspect that money laundering activity may be taking place or proposed in relation to anything you are dealing with you should immediately disclose those suspicions to the Council’s Money Laundering Reporting Officer. If the suspicion involves a proposed transaction (</w:t>
      </w:r>
      <w:proofErr w:type="gramStart"/>
      <w:r w:rsidR="00935F79" w:rsidRPr="007E5806">
        <w:rPr>
          <w:color w:val="auto"/>
        </w:rPr>
        <w:t>e.g.</w:t>
      </w:r>
      <w:proofErr w:type="gramEnd"/>
      <w:r w:rsidRPr="007E5806">
        <w:rPr>
          <w:color w:val="auto"/>
        </w:rPr>
        <w:t xml:space="preserve"> the sale of property</w:t>
      </w:r>
      <w:r w:rsidR="00935F79" w:rsidRPr="007E5806">
        <w:rPr>
          <w:color w:val="auto"/>
        </w:rPr>
        <w:t xml:space="preserve"> or a significant cash receipt</w:t>
      </w:r>
      <w:r w:rsidRPr="007E5806">
        <w:rPr>
          <w:color w:val="auto"/>
        </w:rPr>
        <w:t>) you should not proceed with the transaction without approval from the Money Laundering Reporting Officer</w:t>
      </w:r>
      <w:r w:rsidR="0086662A">
        <w:rPr>
          <w:color w:val="auto"/>
        </w:rPr>
        <w:t>.</w:t>
      </w:r>
      <w:r w:rsidRPr="007E5806">
        <w:rPr>
          <w:color w:val="auto"/>
        </w:rPr>
        <w:t xml:space="preserve"> You should defer the transaction in such a way as not to alert anyone else to your suspicions. If you believe you cannot reasonably do so, you should</w:t>
      </w:r>
      <w:r w:rsidR="00935F79" w:rsidRPr="007E5806">
        <w:rPr>
          <w:color w:val="auto"/>
        </w:rPr>
        <w:t xml:space="preserve"> </w:t>
      </w:r>
      <w:r w:rsidRPr="007E5806">
        <w:rPr>
          <w:color w:val="auto"/>
        </w:rPr>
        <w:t>immediately contact the Money Laundering Reporting Officer or t</w:t>
      </w:r>
      <w:r w:rsidR="006F0D32" w:rsidRPr="007E5806">
        <w:rPr>
          <w:color w:val="auto"/>
        </w:rPr>
        <w:t>he Council’s Monitoring Officer (see below for contact details)</w:t>
      </w:r>
      <w:r w:rsidR="002F3F39" w:rsidRPr="007E5806">
        <w:rPr>
          <w:color w:val="auto"/>
        </w:rPr>
        <w:t>. There are two forms to complete (Appendix A and B depending on circumstances) but in the first instance you should contact the deputy MLRO for advice.</w:t>
      </w:r>
    </w:p>
    <w:p w14:paraId="747E7FF0" w14:textId="3E2ED45A" w:rsidR="009F50D9" w:rsidRPr="000D726A" w:rsidRDefault="009F50D9" w:rsidP="000D726A">
      <w:pPr>
        <w:pStyle w:val="Heading1"/>
        <w:ind w:firstLine="567"/>
        <w:rPr>
          <w:rFonts w:ascii="Arial" w:hAnsi="Arial" w:cs="Arial"/>
          <w:b/>
          <w:bCs/>
          <w:color w:val="000000" w:themeColor="text1"/>
          <w:sz w:val="24"/>
          <w:szCs w:val="24"/>
        </w:rPr>
      </w:pPr>
      <w:r w:rsidRPr="000D726A">
        <w:rPr>
          <w:rFonts w:ascii="Arial" w:hAnsi="Arial" w:cs="Arial"/>
          <w:b/>
          <w:bCs/>
          <w:color w:val="000000" w:themeColor="text1"/>
          <w:sz w:val="24"/>
          <w:szCs w:val="24"/>
        </w:rPr>
        <w:t xml:space="preserve">Key </w:t>
      </w:r>
      <w:r w:rsidR="0064597B" w:rsidRPr="000D726A">
        <w:rPr>
          <w:rFonts w:ascii="Arial" w:hAnsi="Arial" w:cs="Arial"/>
          <w:b/>
          <w:bCs/>
          <w:color w:val="000000" w:themeColor="text1"/>
          <w:sz w:val="24"/>
          <w:szCs w:val="24"/>
        </w:rPr>
        <w:t>P</w:t>
      </w:r>
      <w:r w:rsidRPr="000D726A">
        <w:rPr>
          <w:rFonts w:ascii="Arial" w:hAnsi="Arial" w:cs="Arial"/>
          <w:b/>
          <w:bCs/>
          <w:color w:val="000000" w:themeColor="text1"/>
          <w:sz w:val="24"/>
          <w:szCs w:val="24"/>
        </w:rPr>
        <w:t>oints</w:t>
      </w:r>
    </w:p>
    <w:p w14:paraId="33FF203C" w14:textId="77777777" w:rsidR="0088710C" w:rsidRDefault="0088710C" w:rsidP="009E70CA">
      <w:pPr>
        <w:pStyle w:val="Default"/>
        <w:rPr>
          <w:color w:val="auto"/>
        </w:rPr>
      </w:pPr>
    </w:p>
    <w:p w14:paraId="5D8475FC" w14:textId="77777777" w:rsidR="009F50D9" w:rsidRDefault="009F50D9" w:rsidP="000D726A">
      <w:pPr>
        <w:pStyle w:val="Default"/>
        <w:numPr>
          <w:ilvl w:val="0"/>
          <w:numId w:val="22"/>
        </w:numPr>
        <w:ind w:left="1134" w:hanging="567"/>
        <w:rPr>
          <w:color w:val="auto"/>
        </w:rPr>
      </w:pPr>
      <w:r>
        <w:rPr>
          <w:color w:val="auto"/>
        </w:rPr>
        <w:t xml:space="preserve">The Council is committed to the prevention, detection and reporting of money </w:t>
      </w:r>
      <w:proofErr w:type="gramStart"/>
      <w:r>
        <w:rPr>
          <w:color w:val="auto"/>
        </w:rPr>
        <w:t>laundering</w:t>
      </w:r>
      <w:proofErr w:type="gramEnd"/>
      <w:r>
        <w:rPr>
          <w:color w:val="auto"/>
        </w:rPr>
        <w:t xml:space="preserve"> </w:t>
      </w:r>
    </w:p>
    <w:p w14:paraId="3DAF3CBB" w14:textId="77777777" w:rsidR="0088710C" w:rsidRDefault="0088710C" w:rsidP="000D726A">
      <w:pPr>
        <w:pStyle w:val="Default"/>
        <w:ind w:left="1134" w:hanging="567"/>
        <w:rPr>
          <w:color w:val="auto"/>
        </w:rPr>
      </w:pPr>
    </w:p>
    <w:p w14:paraId="06B9B943" w14:textId="77777777" w:rsidR="009F50D9" w:rsidRDefault="009F50D9" w:rsidP="000D726A">
      <w:pPr>
        <w:pStyle w:val="Default"/>
        <w:numPr>
          <w:ilvl w:val="0"/>
          <w:numId w:val="22"/>
        </w:numPr>
        <w:ind w:left="1134" w:hanging="567"/>
        <w:rPr>
          <w:color w:val="auto"/>
        </w:rPr>
      </w:pPr>
      <w:r>
        <w:rPr>
          <w:color w:val="auto"/>
        </w:rPr>
        <w:t xml:space="preserve">All employees should be vigilant for signs of money </w:t>
      </w:r>
      <w:proofErr w:type="gramStart"/>
      <w:r>
        <w:rPr>
          <w:color w:val="auto"/>
        </w:rPr>
        <w:t>laundering</w:t>
      </w:r>
      <w:proofErr w:type="gramEnd"/>
      <w:r>
        <w:rPr>
          <w:color w:val="auto"/>
        </w:rPr>
        <w:t xml:space="preserve"> </w:t>
      </w:r>
    </w:p>
    <w:p w14:paraId="1E050553" w14:textId="77777777" w:rsidR="0088710C" w:rsidRDefault="0088710C" w:rsidP="000D726A">
      <w:pPr>
        <w:pStyle w:val="Default"/>
        <w:ind w:left="1134" w:hanging="567"/>
        <w:rPr>
          <w:color w:val="auto"/>
        </w:rPr>
      </w:pPr>
    </w:p>
    <w:p w14:paraId="41AA0DA8" w14:textId="77777777" w:rsidR="009F50D9" w:rsidRPr="002F3F39" w:rsidRDefault="009F50D9" w:rsidP="000D726A">
      <w:pPr>
        <w:pStyle w:val="Default"/>
        <w:numPr>
          <w:ilvl w:val="0"/>
          <w:numId w:val="22"/>
        </w:numPr>
        <w:ind w:left="1134" w:hanging="567"/>
        <w:rPr>
          <w:b/>
          <w:color w:val="auto"/>
        </w:rPr>
      </w:pPr>
      <w:r>
        <w:rPr>
          <w:color w:val="auto"/>
        </w:rPr>
        <w:t xml:space="preserve">An employee who suspects money laundering activity should report this promptly to the Money Laundering Reporting Officer </w:t>
      </w:r>
      <w:r w:rsidR="002F3F39" w:rsidRPr="002F3F39">
        <w:rPr>
          <w:b/>
          <w:color w:val="auto"/>
        </w:rPr>
        <w:t>(Use form Appendix B)</w:t>
      </w:r>
    </w:p>
    <w:p w14:paraId="33DAAAF7" w14:textId="77777777" w:rsidR="0088710C" w:rsidRDefault="0088710C" w:rsidP="000D726A">
      <w:pPr>
        <w:pStyle w:val="Default"/>
        <w:ind w:left="1134" w:hanging="567"/>
        <w:rPr>
          <w:color w:val="auto"/>
        </w:rPr>
      </w:pPr>
    </w:p>
    <w:p w14:paraId="66DDA3C3" w14:textId="797372A4" w:rsidR="009F50D9" w:rsidRDefault="00FB1A76" w:rsidP="000D726A">
      <w:pPr>
        <w:pStyle w:val="Default"/>
        <w:numPr>
          <w:ilvl w:val="0"/>
          <w:numId w:val="22"/>
        </w:numPr>
        <w:ind w:left="1134" w:hanging="567"/>
        <w:rPr>
          <w:color w:val="auto"/>
        </w:rPr>
      </w:pPr>
      <w:r w:rsidRPr="009B320C">
        <w:rPr>
          <w:color w:val="auto"/>
        </w:rPr>
        <w:t>T</w:t>
      </w:r>
      <w:r w:rsidR="009F50D9" w:rsidRPr="009B320C">
        <w:rPr>
          <w:color w:val="auto"/>
        </w:rPr>
        <w:t xml:space="preserve">he Council will </w:t>
      </w:r>
      <w:r w:rsidRPr="009B320C">
        <w:rPr>
          <w:color w:val="auto"/>
        </w:rPr>
        <w:t>not accept payments in cash that exceed</w:t>
      </w:r>
      <w:r w:rsidR="009F50D9" w:rsidRPr="009B320C">
        <w:rPr>
          <w:color w:val="auto"/>
        </w:rPr>
        <w:t xml:space="preserve"> £</w:t>
      </w:r>
      <w:r w:rsidR="00312DD4">
        <w:rPr>
          <w:color w:val="auto"/>
        </w:rPr>
        <w:t>2</w:t>
      </w:r>
      <w:r w:rsidR="009F50D9" w:rsidRPr="009B320C">
        <w:rPr>
          <w:color w:val="auto"/>
        </w:rPr>
        <w:t>,000.</w:t>
      </w:r>
    </w:p>
    <w:p w14:paraId="31E1A2DA" w14:textId="77777777" w:rsidR="007A10B3" w:rsidRDefault="007A10B3" w:rsidP="003B1E30">
      <w:pPr>
        <w:pStyle w:val="ListParagraph"/>
      </w:pPr>
    </w:p>
    <w:p w14:paraId="5FE06E78" w14:textId="77777777" w:rsidR="0040676A" w:rsidRDefault="0040676A" w:rsidP="0088710C">
      <w:pPr>
        <w:pStyle w:val="Default"/>
        <w:ind w:left="1080"/>
        <w:rPr>
          <w:color w:val="auto"/>
        </w:rPr>
      </w:pPr>
    </w:p>
    <w:p w14:paraId="3FFACA62" w14:textId="63FEB1E0" w:rsidR="008552C3" w:rsidRDefault="000D726A" w:rsidP="000D726A">
      <w:pPr>
        <w:ind w:left="567" w:hanging="567"/>
      </w:pPr>
      <w:r>
        <w:rPr>
          <w:rFonts w:cs="Arial"/>
        </w:rPr>
        <w:t>3.</w:t>
      </w:r>
      <w:r>
        <w:rPr>
          <w:rFonts w:cs="Arial"/>
        </w:rPr>
        <w:tab/>
      </w:r>
      <w:r w:rsidR="00750BA9" w:rsidRPr="00750BA9">
        <w:rPr>
          <w:rFonts w:cs="Arial"/>
        </w:rPr>
        <w:t xml:space="preserve">Although Local Authorities are not legally obliged to apply </w:t>
      </w:r>
      <w:r w:rsidR="00E43221">
        <w:rPr>
          <w:rFonts w:cs="Arial"/>
        </w:rPr>
        <w:t xml:space="preserve">the </w:t>
      </w:r>
      <w:r w:rsidR="00750BA9" w:rsidRPr="00750BA9">
        <w:rPr>
          <w:rFonts w:cs="Arial"/>
        </w:rPr>
        <w:t>Money Laundering Regulations 2007 ( as amended</w:t>
      </w:r>
      <w:r w:rsidR="00750BA9">
        <w:rPr>
          <w:rFonts w:cs="Arial"/>
        </w:rPr>
        <w:t xml:space="preserve"> by the </w:t>
      </w:r>
      <w:r w:rsidR="00750BA9" w:rsidRPr="00750BA9">
        <w:rPr>
          <w:rFonts w:cs="Arial"/>
        </w:rPr>
        <w:t>Money Laundering (Amendment) Regulations 2012</w:t>
      </w:r>
      <w:r w:rsidR="00145366">
        <w:rPr>
          <w:rFonts w:cs="Arial"/>
        </w:rPr>
        <w:t xml:space="preserve"> and updated by </w:t>
      </w:r>
      <w:r w:rsidR="00145366" w:rsidRPr="00C15C80">
        <w:rPr>
          <w:rFonts w:cs="Arial"/>
        </w:rPr>
        <w:t xml:space="preserve">the </w:t>
      </w:r>
      <w:r w:rsidR="00145366" w:rsidRPr="003B1E30">
        <w:rPr>
          <w:rFonts w:cs="Arial"/>
        </w:rPr>
        <w:t>Money Laundering, Terrorist Financing and Transfer of Funds (Information on the Payer) Regulations 2017</w:t>
      </w:r>
      <w:r w:rsidR="00145366" w:rsidRPr="00C15C80">
        <w:rPr>
          <w:rFonts w:cs="Arial"/>
        </w:rPr>
        <w:t xml:space="preserve"> </w:t>
      </w:r>
      <w:r w:rsidR="00C15C80">
        <w:rPr>
          <w:rFonts w:cs="Arial"/>
        </w:rPr>
        <w:t xml:space="preserve">and 2019 </w:t>
      </w:r>
      <w:r w:rsidR="00145366" w:rsidRPr="00C15C80">
        <w:rPr>
          <w:rFonts w:cs="Arial"/>
        </w:rPr>
        <w:t>(the</w:t>
      </w:r>
      <w:r w:rsidR="00145366" w:rsidRPr="00145366">
        <w:rPr>
          <w:rFonts w:cs="Arial"/>
        </w:rPr>
        <w:t xml:space="preserve"> regulations</w:t>
      </w:r>
      <w:r w:rsidR="00750BA9" w:rsidRPr="00750BA9">
        <w:rPr>
          <w:rFonts w:cs="Arial"/>
        </w:rPr>
        <w:t xml:space="preserve">), the Council is bound by the provisions of the </w:t>
      </w:r>
      <w:r w:rsidR="009F50D9" w:rsidRPr="00935F79">
        <w:t>Proceeds of Crime Act 2002</w:t>
      </w:r>
      <w:r w:rsidR="00257063" w:rsidRPr="00935F79">
        <w:t xml:space="preserve"> and t</w:t>
      </w:r>
      <w:r w:rsidR="009F50D9" w:rsidRPr="00935F79">
        <w:t xml:space="preserve">he Terrorism Act 2000 </w:t>
      </w:r>
      <w:r w:rsidR="00750BA9" w:rsidRPr="00935F79">
        <w:t>(as amended by</w:t>
      </w:r>
      <w:r w:rsidR="00935F79" w:rsidRPr="00935F79">
        <w:t xml:space="preserve"> </w:t>
      </w:r>
      <w:r w:rsidR="00750BA9" w:rsidRPr="00935F79">
        <w:t>the Anti-Terrorism and Security Act 2001 and the Terrorism Act 2006 and the</w:t>
      </w:r>
      <w:r w:rsidR="00795C38" w:rsidRPr="00935F79">
        <w:t xml:space="preserve"> </w:t>
      </w:r>
      <w:r w:rsidR="00750BA9" w:rsidRPr="00935F79">
        <w:t>Counter-Terrorism Act 2008</w:t>
      </w:r>
      <w:r w:rsidR="00D60330" w:rsidRPr="00935F79">
        <w:t xml:space="preserve">). </w:t>
      </w:r>
      <w:r w:rsidR="00750BA9" w:rsidRPr="00935F79">
        <w:t xml:space="preserve">It is </w:t>
      </w:r>
      <w:r w:rsidR="00750BA9" w:rsidRPr="00935F79">
        <w:lastRenderedPageBreak/>
        <w:t>good practice to comply with th</w:t>
      </w:r>
      <w:r w:rsidR="00332B2D" w:rsidRPr="00935F79">
        <w:t>e</w:t>
      </w:r>
      <w:r w:rsidR="00750BA9" w:rsidRPr="00935F79">
        <w:t xml:space="preserve"> main measures of the Regulations as part of corporate governance arrangements. As such this policy ensures compliance. </w:t>
      </w:r>
    </w:p>
    <w:p w14:paraId="1332F4CF" w14:textId="77777777" w:rsidR="00935F79" w:rsidRPr="00935F79" w:rsidRDefault="00935F79" w:rsidP="000D726A">
      <w:pPr>
        <w:pStyle w:val="Default"/>
        <w:ind w:left="567" w:hanging="567"/>
        <w:rPr>
          <w:b/>
          <w:color w:val="auto"/>
        </w:rPr>
      </w:pPr>
    </w:p>
    <w:p w14:paraId="375289EE" w14:textId="4412AB33" w:rsidR="00DA00CA" w:rsidRDefault="000D726A" w:rsidP="000D726A">
      <w:pPr>
        <w:autoSpaceDE w:val="0"/>
        <w:autoSpaceDN w:val="0"/>
        <w:adjustRightInd w:val="0"/>
        <w:ind w:left="567" w:hanging="567"/>
        <w:rPr>
          <w:b/>
        </w:rPr>
      </w:pPr>
      <w:r>
        <w:t>4.</w:t>
      </w:r>
      <w:r>
        <w:tab/>
      </w:r>
      <w:r w:rsidR="00145366" w:rsidRPr="00935F79">
        <w:t xml:space="preserve">The Sanctions and Anti-Money Laundering Act 2018 is </w:t>
      </w:r>
      <w:r w:rsidR="005F2AFD" w:rsidRPr="00935F79">
        <w:t xml:space="preserve">also </w:t>
      </w:r>
      <w:r w:rsidR="00145366" w:rsidRPr="00935F79">
        <w:t>now law and enables the UK to maintain the status quo after it leaves the EU in the areas of sanctions and anti-money laundering</w:t>
      </w:r>
    </w:p>
    <w:p w14:paraId="0B53D09A" w14:textId="77777777" w:rsidR="00C833F1" w:rsidRPr="00C833F1" w:rsidRDefault="00C833F1" w:rsidP="00C833F1">
      <w:pPr>
        <w:pStyle w:val="Default"/>
        <w:rPr>
          <w:bCs/>
          <w:color w:val="auto"/>
          <w:u w:val="single"/>
        </w:rPr>
      </w:pPr>
    </w:p>
    <w:p w14:paraId="29766D14" w14:textId="1E2E4AB9" w:rsidR="00C833F1" w:rsidRPr="00E03468" w:rsidRDefault="000D726A" w:rsidP="000D726A">
      <w:pPr>
        <w:pStyle w:val="Default"/>
        <w:ind w:left="567" w:hanging="567"/>
        <w:rPr>
          <w:bCs/>
          <w:color w:val="auto"/>
        </w:rPr>
      </w:pPr>
      <w:r>
        <w:rPr>
          <w:bCs/>
          <w:color w:val="auto"/>
        </w:rPr>
        <w:t>5.</w:t>
      </w:r>
      <w:r>
        <w:rPr>
          <w:bCs/>
          <w:color w:val="auto"/>
        </w:rPr>
        <w:tab/>
      </w:r>
      <w:r w:rsidR="00C833F1" w:rsidRPr="00E03468">
        <w:rPr>
          <w:bCs/>
          <w:color w:val="auto"/>
        </w:rPr>
        <w:t>On 10 January 2020, the Money Laundering, Terrorist Financing and Transfer of Funds (Information on the Payer) Regulation 2017 were updated by the Money Laundering and Terrorist Financing (Amendment) Regulations 2019. The Amendment Regulations contain changes brought in by the EU’s Fifth Money Laundering Directive.</w:t>
      </w:r>
      <w:r w:rsidR="00A911AF" w:rsidRPr="00E03468">
        <w:rPr>
          <w:bCs/>
          <w:color w:val="auto"/>
        </w:rPr>
        <w:t xml:space="preserve"> </w:t>
      </w:r>
      <w:r w:rsidR="00C833F1" w:rsidRPr="00E03468">
        <w:rPr>
          <w:bCs/>
          <w:color w:val="auto"/>
        </w:rPr>
        <w:t>The MLR 2019 ensures that arrangements continue as we leave the EU.</w:t>
      </w:r>
    </w:p>
    <w:p w14:paraId="3F435688" w14:textId="77777777" w:rsidR="00C833F1" w:rsidRPr="00C833F1" w:rsidRDefault="00C833F1" w:rsidP="00C833F1">
      <w:pPr>
        <w:pStyle w:val="Default"/>
        <w:rPr>
          <w:bCs/>
          <w:color w:val="auto"/>
          <w:u w:val="single"/>
        </w:rPr>
      </w:pPr>
    </w:p>
    <w:p w14:paraId="155B7713" w14:textId="09F4996F" w:rsidR="00C833F1" w:rsidRPr="00E03468" w:rsidRDefault="00C833F1" w:rsidP="000D726A">
      <w:pPr>
        <w:pStyle w:val="Default"/>
        <w:ind w:left="851" w:hanging="284"/>
        <w:rPr>
          <w:bCs/>
          <w:color w:val="auto"/>
        </w:rPr>
      </w:pPr>
      <w:r w:rsidRPr="00E03468">
        <w:rPr>
          <w:bCs/>
          <w:color w:val="auto"/>
        </w:rPr>
        <w:t>The changes include</w:t>
      </w:r>
      <w:r w:rsidR="00A911AF" w:rsidRPr="00E03468">
        <w:rPr>
          <w:bCs/>
          <w:color w:val="auto"/>
        </w:rPr>
        <w:t xml:space="preserve"> various new </w:t>
      </w:r>
      <w:r w:rsidR="008656F9" w:rsidRPr="00E03468">
        <w:rPr>
          <w:bCs/>
          <w:color w:val="auto"/>
        </w:rPr>
        <w:t xml:space="preserve">requirements </w:t>
      </w:r>
      <w:r w:rsidR="00A911AF" w:rsidRPr="00E03468">
        <w:rPr>
          <w:bCs/>
          <w:color w:val="auto"/>
        </w:rPr>
        <w:t>including</w:t>
      </w:r>
      <w:r w:rsidRPr="00E03468">
        <w:rPr>
          <w:bCs/>
          <w:color w:val="auto"/>
        </w:rPr>
        <w:t>:</w:t>
      </w:r>
    </w:p>
    <w:p w14:paraId="70F3DB4E" w14:textId="77777777" w:rsidR="00C833F1" w:rsidRPr="00E03468" w:rsidRDefault="00C833F1" w:rsidP="000D726A">
      <w:pPr>
        <w:pStyle w:val="Default"/>
        <w:ind w:left="851" w:hanging="284"/>
        <w:rPr>
          <w:bCs/>
          <w:color w:val="auto"/>
        </w:rPr>
      </w:pPr>
    </w:p>
    <w:p w14:paraId="56314382" w14:textId="77777777" w:rsidR="00C833F1" w:rsidRPr="00E03468" w:rsidRDefault="00C833F1" w:rsidP="000D726A">
      <w:pPr>
        <w:pStyle w:val="Default"/>
        <w:numPr>
          <w:ilvl w:val="0"/>
          <w:numId w:val="34"/>
        </w:numPr>
        <w:ind w:left="851" w:hanging="284"/>
        <w:rPr>
          <w:bCs/>
          <w:color w:val="auto"/>
        </w:rPr>
      </w:pPr>
      <w:r w:rsidRPr="00E03468">
        <w:rPr>
          <w:bCs/>
          <w:color w:val="auto"/>
        </w:rPr>
        <w:t xml:space="preserve">an expanded definition of “tax advisers” that come within scope of the </w:t>
      </w:r>
      <w:proofErr w:type="gramStart"/>
      <w:r w:rsidRPr="00E03468">
        <w:rPr>
          <w:bCs/>
          <w:color w:val="auto"/>
        </w:rPr>
        <w:t>Regulations;</w:t>
      </w:r>
      <w:proofErr w:type="gramEnd"/>
    </w:p>
    <w:p w14:paraId="3AF7BBF3" w14:textId="77777777" w:rsidR="00C833F1" w:rsidRPr="00E03468" w:rsidRDefault="00C833F1" w:rsidP="000D726A">
      <w:pPr>
        <w:pStyle w:val="Default"/>
        <w:numPr>
          <w:ilvl w:val="0"/>
          <w:numId w:val="34"/>
        </w:numPr>
        <w:ind w:left="851" w:hanging="284"/>
        <w:rPr>
          <w:bCs/>
          <w:color w:val="auto"/>
        </w:rPr>
      </w:pPr>
      <w:r w:rsidRPr="00E03468">
        <w:rPr>
          <w:bCs/>
          <w:color w:val="auto"/>
        </w:rPr>
        <w:t>additional requirements relating to Customer Due Diligence checks; and</w:t>
      </w:r>
    </w:p>
    <w:p w14:paraId="202C83DD" w14:textId="4CF23E6E" w:rsidR="00C833F1" w:rsidRPr="00E03468" w:rsidRDefault="00C833F1" w:rsidP="000D726A">
      <w:pPr>
        <w:pStyle w:val="Default"/>
        <w:numPr>
          <w:ilvl w:val="0"/>
          <w:numId w:val="34"/>
        </w:numPr>
        <w:ind w:left="851" w:hanging="284"/>
        <w:rPr>
          <w:bCs/>
          <w:color w:val="auto"/>
        </w:rPr>
      </w:pPr>
      <w:r w:rsidRPr="00E03468">
        <w:rPr>
          <w:bCs/>
          <w:color w:val="auto"/>
        </w:rPr>
        <w:t>a new requirement to report discrepancies on the register at Companies House.</w:t>
      </w:r>
    </w:p>
    <w:p w14:paraId="2997D7CD" w14:textId="0D2C0C78" w:rsidR="00C833F1" w:rsidRPr="00EB755C" w:rsidRDefault="00C833F1" w:rsidP="000D726A">
      <w:pPr>
        <w:pStyle w:val="Default"/>
        <w:ind w:left="851" w:hanging="284"/>
        <w:rPr>
          <w:bCs/>
          <w:color w:val="auto"/>
        </w:rPr>
      </w:pPr>
    </w:p>
    <w:p w14:paraId="6A5BB802" w14:textId="65DE5606" w:rsidR="00AF7A36" w:rsidRDefault="00EB755C" w:rsidP="00AF7A36">
      <w:pPr>
        <w:pStyle w:val="Default"/>
        <w:ind w:left="567"/>
        <w:rPr>
          <w:bCs/>
          <w:color w:val="auto"/>
        </w:rPr>
      </w:pPr>
      <w:r w:rsidRPr="00EB755C">
        <w:rPr>
          <w:bCs/>
          <w:color w:val="auto"/>
        </w:rPr>
        <w:t xml:space="preserve">The new regulations </w:t>
      </w:r>
      <w:r>
        <w:rPr>
          <w:bCs/>
          <w:color w:val="auto"/>
        </w:rPr>
        <w:t xml:space="preserve">affect existing </w:t>
      </w:r>
      <w:r w:rsidR="00A911AF">
        <w:rPr>
          <w:bCs/>
          <w:color w:val="auto"/>
        </w:rPr>
        <w:t>“</w:t>
      </w:r>
      <w:r>
        <w:rPr>
          <w:bCs/>
          <w:color w:val="auto"/>
        </w:rPr>
        <w:t>regulated</w:t>
      </w:r>
      <w:r w:rsidR="00A911AF">
        <w:rPr>
          <w:bCs/>
          <w:color w:val="auto"/>
        </w:rPr>
        <w:t>”</w:t>
      </w:r>
      <w:r>
        <w:rPr>
          <w:bCs/>
          <w:color w:val="auto"/>
        </w:rPr>
        <w:t xml:space="preserve"> businesses</w:t>
      </w:r>
      <w:r w:rsidR="00DE51B4">
        <w:rPr>
          <w:bCs/>
          <w:color w:val="auto"/>
        </w:rPr>
        <w:t>; some of the broader requirements are included within this policy.</w:t>
      </w:r>
    </w:p>
    <w:p w14:paraId="1D970FC7" w14:textId="474518D7" w:rsidR="00AF7A36" w:rsidRDefault="00AF7A36" w:rsidP="00AF7A36">
      <w:pPr>
        <w:pStyle w:val="Default"/>
        <w:ind w:left="567"/>
        <w:rPr>
          <w:bCs/>
          <w:color w:val="auto"/>
        </w:rPr>
      </w:pPr>
    </w:p>
    <w:p w14:paraId="09FE3857" w14:textId="77777777" w:rsidR="00F87B23" w:rsidRPr="00A146DF" w:rsidRDefault="00F87B23" w:rsidP="00F87B23">
      <w:pPr>
        <w:pStyle w:val="Default"/>
        <w:ind w:left="567"/>
        <w:rPr>
          <w:bCs/>
          <w:color w:val="auto"/>
        </w:rPr>
      </w:pPr>
      <w:r w:rsidRPr="00A146DF">
        <w:rPr>
          <w:bCs/>
          <w:color w:val="auto"/>
        </w:rPr>
        <w:t xml:space="preserve">A further update in July 2022 changed the requirement to report ‘material’ discrepancies on the register at Companies House not all discrepancies.  The update also referred to </w:t>
      </w:r>
      <w:proofErr w:type="spellStart"/>
      <w:r w:rsidRPr="00A146DF">
        <w:rPr>
          <w:bCs/>
          <w:color w:val="auto"/>
        </w:rPr>
        <w:t>cryptoasset</w:t>
      </w:r>
      <w:proofErr w:type="spellEnd"/>
      <w:r w:rsidRPr="00A146DF">
        <w:rPr>
          <w:bCs/>
          <w:color w:val="auto"/>
        </w:rPr>
        <w:t xml:space="preserve"> businesses, widening the meaning of a ‘trust’ and to widen information and intelligence sharing gateways between relevant authorities. </w:t>
      </w:r>
    </w:p>
    <w:p w14:paraId="31D9CDEB" w14:textId="77777777" w:rsidR="00EB755C" w:rsidRDefault="00EB755C" w:rsidP="00750BA9">
      <w:pPr>
        <w:pStyle w:val="Default"/>
        <w:ind w:left="720" w:hanging="720"/>
        <w:rPr>
          <w:b/>
          <w:color w:val="auto"/>
        </w:rPr>
      </w:pPr>
    </w:p>
    <w:p w14:paraId="74824626" w14:textId="77777777" w:rsidR="008552C3" w:rsidRPr="000D726A" w:rsidRDefault="008552C3" w:rsidP="00CD4FCB">
      <w:pPr>
        <w:pStyle w:val="Heading1"/>
        <w:rPr>
          <w:rFonts w:ascii="Arial" w:hAnsi="Arial" w:cs="Arial"/>
          <w:b/>
          <w:bCs/>
          <w:color w:val="000000" w:themeColor="text1"/>
          <w:sz w:val="28"/>
          <w:szCs w:val="28"/>
        </w:rPr>
      </w:pPr>
      <w:r w:rsidRPr="000D726A">
        <w:rPr>
          <w:rFonts w:ascii="Arial" w:hAnsi="Arial" w:cs="Arial"/>
          <w:b/>
          <w:bCs/>
          <w:color w:val="000000" w:themeColor="text1"/>
          <w:sz w:val="28"/>
          <w:szCs w:val="28"/>
        </w:rPr>
        <w:t xml:space="preserve">What is money laundering? </w:t>
      </w:r>
    </w:p>
    <w:p w14:paraId="44CA2614" w14:textId="77777777" w:rsidR="008552C3" w:rsidRDefault="008552C3" w:rsidP="009E70CA">
      <w:pPr>
        <w:pStyle w:val="Default"/>
        <w:ind w:left="720" w:hanging="720"/>
        <w:rPr>
          <w:rFonts w:cs="Times New Roman"/>
          <w:color w:val="auto"/>
        </w:rPr>
      </w:pPr>
    </w:p>
    <w:p w14:paraId="1A2393ED" w14:textId="7B5DDE16" w:rsidR="003A44A3" w:rsidRDefault="000D726A" w:rsidP="000D726A">
      <w:pPr>
        <w:pStyle w:val="Default"/>
        <w:ind w:left="567" w:hanging="567"/>
      </w:pPr>
      <w:r>
        <w:t>6.</w:t>
      </w:r>
      <w:r>
        <w:tab/>
      </w:r>
      <w:r w:rsidR="003A44A3">
        <w:t xml:space="preserve">There are two main types of offences which may be </w:t>
      </w:r>
      <w:proofErr w:type="gramStart"/>
      <w:r w:rsidR="003A44A3">
        <w:t>committed:</w:t>
      </w:r>
      <w:r w:rsidR="00E03468">
        <w:t>-</w:t>
      </w:r>
      <w:proofErr w:type="gramEnd"/>
      <w:r w:rsidR="003A44A3">
        <w:t xml:space="preserve"> </w:t>
      </w:r>
    </w:p>
    <w:p w14:paraId="61EEA996" w14:textId="77777777" w:rsidR="003A44A3" w:rsidRDefault="003A44A3" w:rsidP="003A44A3">
      <w:pPr>
        <w:pStyle w:val="Default"/>
      </w:pPr>
    </w:p>
    <w:p w14:paraId="1BECCC11" w14:textId="77777777" w:rsidR="003A44A3" w:rsidRDefault="003A44A3" w:rsidP="00D16EC4">
      <w:pPr>
        <w:pStyle w:val="Default"/>
        <w:numPr>
          <w:ilvl w:val="0"/>
          <w:numId w:val="23"/>
        </w:numPr>
      </w:pPr>
      <w:r>
        <w:t xml:space="preserve">Money laundering offences. </w:t>
      </w:r>
    </w:p>
    <w:p w14:paraId="665D6338" w14:textId="77777777" w:rsidR="003A44A3" w:rsidRDefault="003A44A3" w:rsidP="00D16EC4">
      <w:pPr>
        <w:pStyle w:val="Default"/>
        <w:numPr>
          <w:ilvl w:val="0"/>
          <w:numId w:val="23"/>
        </w:numPr>
      </w:pPr>
      <w:r>
        <w:t xml:space="preserve">Failure to report money laundering offences. </w:t>
      </w:r>
    </w:p>
    <w:p w14:paraId="27B43A48" w14:textId="77777777" w:rsidR="003A44A3" w:rsidRDefault="003A44A3" w:rsidP="003A44A3">
      <w:pPr>
        <w:pStyle w:val="Default"/>
      </w:pPr>
    </w:p>
    <w:p w14:paraId="482C94F4" w14:textId="68948541" w:rsidR="003A44A3" w:rsidRDefault="003A44A3" w:rsidP="000D726A">
      <w:pPr>
        <w:pStyle w:val="Default"/>
        <w:ind w:firstLine="567"/>
      </w:pPr>
      <w:r>
        <w:t xml:space="preserve">The main types of money laundering offences </w:t>
      </w:r>
      <w:proofErr w:type="gramStart"/>
      <w:r>
        <w:t>are:</w:t>
      </w:r>
      <w:r w:rsidR="00E03468">
        <w:t>-</w:t>
      </w:r>
      <w:proofErr w:type="gramEnd"/>
      <w:r>
        <w:t xml:space="preserve"> </w:t>
      </w:r>
    </w:p>
    <w:p w14:paraId="715B2257" w14:textId="77777777" w:rsidR="003A44A3" w:rsidRDefault="003A44A3" w:rsidP="003A44A3">
      <w:pPr>
        <w:pStyle w:val="Default"/>
      </w:pPr>
    </w:p>
    <w:p w14:paraId="50414B4E" w14:textId="77777777" w:rsidR="003A44A3" w:rsidRDefault="003A44A3" w:rsidP="00D16EC4">
      <w:pPr>
        <w:pStyle w:val="Default"/>
        <w:numPr>
          <w:ilvl w:val="0"/>
          <w:numId w:val="24"/>
        </w:numPr>
      </w:pPr>
      <w:r>
        <w:t xml:space="preserve">Acquiring, </w:t>
      </w:r>
      <w:proofErr w:type="gramStart"/>
      <w:r>
        <w:t>using</w:t>
      </w:r>
      <w:proofErr w:type="gramEnd"/>
      <w:r>
        <w:t xml:space="preserve"> or possessing criminal property, </w:t>
      </w:r>
    </w:p>
    <w:p w14:paraId="73F2D828" w14:textId="77777777" w:rsidR="003A44A3" w:rsidRDefault="003A44A3" w:rsidP="00D16EC4">
      <w:pPr>
        <w:pStyle w:val="Default"/>
        <w:numPr>
          <w:ilvl w:val="0"/>
          <w:numId w:val="24"/>
        </w:numPr>
      </w:pPr>
      <w:r>
        <w:t xml:space="preserve">Handling the proceeds of crimes such as theft, </w:t>
      </w:r>
      <w:proofErr w:type="gramStart"/>
      <w:r>
        <w:t>fraud</w:t>
      </w:r>
      <w:proofErr w:type="gramEnd"/>
      <w:r>
        <w:t xml:space="preserve"> and tax evasion, </w:t>
      </w:r>
    </w:p>
    <w:p w14:paraId="465B7B27" w14:textId="77777777" w:rsidR="003A44A3" w:rsidRDefault="003A44A3" w:rsidP="00D16EC4">
      <w:pPr>
        <w:pStyle w:val="Default"/>
        <w:numPr>
          <w:ilvl w:val="0"/>
          <w:numId w:val="24"/>
        </w:numPr>
      </w:pPr>
      <w:r>
        <w:t xml:space="preserve">Being knowingly involved in any way with criminal or terrorist property, </w:t>
      </w:r>
    </w:p>
    <w:p w14:paraId="3E90747D" w14:textId="77777777" w:rsidR="003A44A3" w:rsidRDefault="003A44A3" w:rsidP="00D16EC4">
      <w:pPr>
        <w:pStyle w:val="Default"/>
        <w:numPr>
          <w:ilvl w:val="0"/>
          <w:numId w:val="24"/>
        </w:numPr>
      </w:pPr>
      <w:r>
        <w:t xml:space="preserve">Entering into arrangements to facilitate laundering criminal or terrorist </w:t>
      </w:r>
      <w:proofErr w:type="gramStart"/>
      <w:r>
        <w:t>property</w:t>
      </w:r>
      <w:proofErr w:type="gramEnd"/>
    </w:p>
    <w:p w14:paraId="46D1B9C6" w14:textId="77777777" w:rsidR="003A44A3" w:rsidRDefault="003A44A3" w:rsidP="00D16EC4">
      <w:pPr>
        <w:pStyle w:val="Default"/>
        <w:numPr>
          <w:ilvl w:val="0"/>
          <w:numId w:val="24"/>
        </w:numPr>
      </w:pPr>
      <w:r>
        <w:lastRenderedPageBreak/>
        <w:t>Investing the proceeds of crime in other financial products</w:t>
      </w:r>
    </w:p>
    <w:p w14:paraId="76D0BD03" w14:textId="77777777" w:rsidR="003A44A3" w:rsidRDefault="003A44A3" w:rsidP="00D16EC4">
      <w:pPr>
        <w:pStyle w:val="Default"/>
        <w:numPr>
          <w:ilvl w:val="0"/>
          <w:numId w:val="24"/>
        </w:numPr>
      </w:pPr>
      <w:r>
        <w:t>Investing the proceeds of crimes through the acquisition of property/assets</w:t>
      </w:r>
    </w:p>
    <w:p w14:paraId="40F0255C" w14:textId="77777777" w:rsidR="003A44A3" w:rsidRDefault="003A44A3" w:rsidP="00D16EC4">
      <w:pPr>
        <w:pStyle w:val="Default"/>
        <w:numPr>
          <w:ilvl w:val="0"/>
          <w:numId w:val="24"/>
        </w:numPr>
        <w:rPr>
          <w:color w:val="auto"/>
        </w:rPr>
      </w:pPr>
      <w:r>
        <w:t>Transferring criminal property.</w:t>
      </w:r>
    </w:p>
    <w:p w14:paraId="57D60B45" w14:textId="77777777" w:rsidR="003A44A3" w:rsidRDefault="003A44A3" w:rsidP="009E70CA">
      <w:pPr>
        <w:pStyle w:val="Default"/>
        <w:ind w:left="720" w:hanging="720"/>
        <w:rPr>
          <w:rFonts w:cs="Times New Roman"/>
          <w:color w:val="auto"/>
        </w:rPr>
      </w:pPr>
    </w:p>
    <w:p w14:paraId="25637A95" w14:textId="09F3BE85" w:rsidR="00FA4401" w:rsidRDefault="000D726A" w:rsidP="00D2011C">
      <w:pPr>
        <w:pStyle w:val="Default"/>
        <w:ind w:left="567" w:hanging="567"/>
        <w:rPr>
          <w:rFonts w:cs="Times New Roman"/>
          <w:color w:val="auto"/>
        </w:rPr>
      </w:pPr>
      <w:r>
        <w:rPr>
          <w:rFonts w:cs="Times New Roman"/>
          <w:color w:val="auto"/>
        </w:rPr>
        <w:t>7.</w:t>
      </w:r>
      <w:r>
        <w:rPr>
          <w:rFonts w:cs="Times New Roman"/>
          <w:color w:val="auto"/>
        </w:rPr>
        <w:tab/>
      </w:r>
      <w:r w:rsidR="008552C3">
        <w:rPr>
          <w:rFonts w:cs="Times New Roman"/>
          <w:color w:val="auto"/>
        </w:rPr>
        <w:t xml:space="preserve">Money laundering is the </w:t>
      </w:r>
      <w:r w:rsidR="00DF594D">
        <w:rPr>
          <w:rFonts w:cs="Times New Roman"/>
          <w:color w:val="auto"/>
        </w:rPr>
        <w:t xml:space="preserve">process where </w:t>
      </w:r>
      <w:r w:rsidR="00D80A51">
        <w:rPr>
          <w:rFonts w:cs="Times New Roman"/>
          <w:color w:val="auto"/>
        </w:rPr>
        <w:t>criminal</w:t>
      </w:r>
      <w:r w:rsidR="00DF594D">
        <w:rPr>
          <w:rFonts w:cs="Times New Roman"/>
          <w:color w:val="auto"/>
        </w:rPr>
        <w:t>s</w:t>
      </w:r>
      <w:r w:rsidR="00D80A51">
        <w:rPr>
          <w:rFonts w:cs="Times New Roman"/>
          <w:color w:val="auto"/>
        </w:rPr>
        <w:t xml:space="preserve"> </w:t>
      </w:r>
      <w:r w:rsidR="00DF594D">
        <w:rPr>
          <w:rFonts w:cs="Times New Roman"/>
          <w:color w:val="auto"/>
        </w:rPr>
        <w:t xml:space="preserve">attempt to hide and change </w:t>
      </w:r>
      <w:r w:rsidR="009E70CA">
        <w:rPr>
          <w:rFonts w:cs="Times New Roman"/>
          <w:color w:val="auto"/>
        </w:rPr>
        <w:t xml:space="preserve">the </w:t>
      </w:r>
      <w:proofErr w:type="gramStart"/>
      <w:r w:rsidR="00DF594D">
        <w:rPr>
          <w:rFonts w:cs="Times New Roman"/>
          <w:color w:val="auto"/>
        </w:rPr>
        <w:t xml:space="preserve">true </w:t>
      </w:r>
      <w:r w:rsidR="009E70CA">
        <w:rPr>
          <w:rFonts w:cs="Times New Roman"/>
          <w:color w:val="auto"/>
        </w:rPr>
        <w:t>identity</w:t>
      </w:r>
      <w:proofErr w:type="gramEnd"/>
      <w:r w:rsidR="009E70CA">
        <w:rPr>
          <w:rFonts w:cs="Times New Roman"/>
          <w:color w:val="auto"/>
        </w:rPr>
        <w:t xml:space="preserve"> of</w:t>
      </w:r>
      <w:r w:rsidR="008552C3">
        <w:rPr>
          <w:rFonts w:cs="Times New Roman"/>
          <w:color w:val="auto"/>
        </w:rPr>
        <w:t xml:space="preserve"> the proceeds of </w:t>
      </w:r>
      <w:r w:rsidR="00DF594D">
        <w:rPr>
          <w:rFonts w:cs="Times New Roman"/>
          <w:color w:val="auto"/>
        </w:rPr>
        <w:t xml:space="preserve">their </w:t>
      </w:r>
      <w:r w:rsidR="008552C3">
        <w:rPr>
          <w:rFonts w:cs="Times New Roman"/>
          <w:color w:val="auto"/>
        </w:rPr>
        <w:t>crime so that the</w:t>
      </w:r>
      <w:r w:rsidR="004641B8">
        <w:rPr>
          <w:rFonts w:cs="Times New Roman"/>
          <w:color w:val="auto"/>
        </w:rPr>
        <w:t xml:space="preserve">y </w:t>
      </w:r>
      <w:r w:rsidR="008552C3">
        <w:rPr>
          <w:rFonts w:cs="Times New Roman"/>
          <w:color w:val="auto"/>
        </w:rPr>
        <w:t xml:space="preserve">appear legitimate. </w:t>
      </w:r>
      <w:r w:rsidR="00FA4401">
        <w:rPr>
          <w:rFonts w:cs="Times New Roman"/>
          <w:color w:val="auto"/>
        </w:rPr>
        <w:t>The various stages are termed placement, layering and integration:</w:t>
      </w:r>
    </w:p>
    <w:p w14:paraId="74626BF6" w14:textId="77777777" w:rsidR="00FA4401" w:rsidRDefault="00FA4401" w:rsidP="00C67167">
      <w:pPr>
        <w:pStyle w:val="Default"/>
        <w:rPr>
          <w:rFonts w:cs="Times New Roman"/>
          <w:color w:val="auto"/>
        </w:rPr>
      </w:pPr>
    </w:p>
    <w:p w14:paraId="7ED4A14B" w14:textId="77777777" w:rsidR="00FA4401" w:rsidRDefault="00233509" w:rsidP="00D2011C">
      <w:pPr>
        <w:pStyle w:val="Default"/>
        <w:numPr>
          <w:ilvl w:val="2"/>
          <w:numId w:val="11"/>
        </w:numPr>
        <w:ind w:left="1080" w:hanging="513"/>
        <w:rPr>
          <w:rFonts w:cs="Times New Roman"/>
          <w:color w:val="auto"/>
        </w:rPr>
      </w:pPr>
      <w:r>
        <w:rPr>
          <w:rFonts w:cs="Times New Roman"/>
          <w:color w:val="auto"/>
        </w:rPr>
        <w:t>p</w:t>
      </w:r>
      <w:r w:rsidR="00FA4401">
        <w:rPr>
          <w:rFonts w:cs="Times New Roman"/>
          <w:color w:val="auto"/>
        </w:rPr>
        <w:t>lacement – ‘dirty money’ is place</w:t>
      </w:r>
      <w:r w:rsidR="00F56FAA">
        <w:rPr>
          <w:rFonts w:cs="Times New Roman"/>
          <w:color w:val="auto"/>
        </w:rPr>
        <w:t xml:space="preserve">d </w:t>
      </w:r>
      <w:r w:rsidR="00FA4401">
        <w:rPr>
          <w:rFonts w:cs="Times New Roman"/>
          <w:color w:val="auto"/>
        </w:rPr>
        <w:t xml:space="preserve">directly into the financial </w:t>
      </w:r>
      <w:proofErr w:type="gramStart"/>
      <w:r w:rsidR="00FA4401">
        <w:rPr>
          <w:rFonts w:cs="Times New Roman"/>
          <w:color w:val="auto"/>
        </w:rPr>
        <w:t>system</w:t>
      </w:r>
      <w:proofErr w:type="gramEnd"/>
    </w:p>
    <w:p w14:paraId="3E3CADDC" w14:textId="77777777" w:rsidR="00F56FAA" w:rsidRDefault="00F56FAA" w:rsidP="00D2011C">
      <w:pPr>
        <w:pStyle w:val="Default"/>
        <w:ind w:hanging="513"/>
        <w:rPr>
          <w:rFonts w:cs="Times New Roman"/>
          <w:color w:val="auto"/>
        </w:rPr>
      </w:pPr>
    </w:p>
    <w:p w14:paraId="38E6B540" w14:textId="4C198657" w:rsidR="00266EC1" w:rsidRDefault="00233509" w:rsidP="00D2011C">
      <w:pPr>
        <w:pStyle w:val="Default"/>
        <w:numPr>
          <w:ilvl w:val="2"/>
          <w:numId w:val="11"/>
        </w:numPr>
        <w:ind w:left="1080" w:hanging="513"/>
        <w:rPr>
          <w:rFonts w:cs="Times New Roman"/>
          <w:color w:val="auto"/>
        </w:rPr>
      </w:pPr>
      <w:r>
        <w:rPr>
          <w:rFonts w:cs="Times New Roman"/>
          <w:color w:val="auto"/>
        </w:rPr>
        <w:t>l</w:t>
      </w:r>
      <w:r w:rsidR="00266EC1">
        <w:rPr>
          <w:rFonts w:cs="Times New Roman"/>
          <w:color w:val="auto"/>
        </w:rPr>
        <w:t xml:space="preserve">ayering </w:t>
      </w:r>
      <w:r w:rsidR="0001403E">
        <w:rPr>
          <w:rFonts w:cs="Times New Roman"/>
          <w:color w:val="auto"/>
        </w:rPr>
        <w:t>– the</w:t>
      </w:r>
      <w:r w:rsidR="00C67167">
        <w:rPr>
          <w:rFonts w:cs="Times New Roman"/>
          <w:color w:val="auto"/>
        </w:rPr>
        <w:t xml:space="preserve"> proceeds </w:t>
      </w:r>
      <w:r>
        <w:rPr>
          <w:rFonts w:cs="Times New Roman"/>
          <w:color w:val="auto"/>
        </w:rPr>
        <w:t xml:space="preserve">are then moved </w:t>
      </w:r>
      <w:r w:rsidR="00FD51FB">
        <w:rPr>
          <w:rFonts w:cs="Times New Roman"/>
          <w:color w:val="auto"/>
        </w:rPr>
        <w:t>through a series of financial tran</w:t>
      </w:r>
      <w:r w:rsidR="00266EC1">
        <w:rPr>
          <w:rFonts w:cs="Times New Roman"/>
          <w:color w:val="auto"/>
        </w:rPr>
        <w:t>sactions</w:t>
      </w:r>
      <w:r w:rsidR="00FD51FB">
        <w:rPr>
          <w:rFonts w:cs="Times New Roman"/>
          <w:color w:val="auto"/>
        </w:rPr>
        <w:t>,</w:t>
      </w:r>
      <w:r w:rsidR="00266EC1">
        <w:rPr>
          <w:rFonts w:cs="Times New Roman"/>
          <w:color w:val="auto"/>
        </w:rPr>
        <w:t xml:space="preserve"> making it harder to establish </w:t>
      </w:r>
      <w:r w:rsidR="00FD51FB">
        <w:rPr>
          <w:rFonts w:cs="Times New Roman"/>
          <w:color w:val="auto"/>
        </w:rPr>
        <w:t xml:space="preserve">their </w:t>
      </w:r>
      <w:proofErr w:type="gramStart"/>
      <w:r w:rsidR="00FD51FB">
        <w:rPr>
          <w:rFonts w:cs="Times New Roman"/>
          <w:color w:val="auto"/>
        </w:rPr>
        <w:t>origin</w:t>
      </w:r>
      <w:proofErr w:type="gramEnd"/>
    </w:p>
    <w:p w14:paraId="05C43A69" w14:textId="77777777" w:rsidR="00266EC1" w:rsidRDefault="00266EC1" w:rsidP="00D2011C">
      <w:pPr>
        <w:pStyle w:val="Default"/>
        <w:tabs>
          <w:tab w:val="num" w:pos="1440"/>
        </w:tabs>
        <w:ind w:hanging="513"/>
        <w:rPr>
          <w:rFonts w:cs="Times New Roman"/>
          <w:color w:val="auto"/>
        </w:rPr>
      </w:pPr>
    </w:p>
    <w:p w14:paraId="54017FAC" w14:textId="77777777" w:rsidR="00C67167" w:rsidRDefault="00233509" w:rsidP="00D2011C">
      <w:pPr>
        <w:pStyle w:val="Default"/>
        <w:numPr>
          <w:ilvl w:val="2"/>
          <w:numId w:val="11"/>
        </w:numPr>
        <w:ind w:left="1080" w:hanging="513"/>
        <w:rPr>
          <w:color w:val="auto"/>
        </w:rPr>
      </w:pPr>
      <w:r>
        <w:rPr>
          <w:color w:val="auto"/>
        </w:rPr>
        <w:t>i</w:t>
      </w:r>
      <w:r w:rsidR="00266EC1">
        <w:rPr>
          <w:color w:val="auto"/>
        </w:rPr>
        <w:t xml:space="preserve">ntegration </w:t>
      </w:r>
      <w:r w:rsidR="007F30D6">
        <w:rPr>
          <w:color w:val="auto"/>
        </w:rPr>
        <w:t>– the money launderer creates a legitimate explanation for the source of the funds</w:t>
      </w:r>
      <w:r w:rsidR="00C67167">
        <w:rPr>
          <w:color w:val="auto"/>
        </w:rPr>
        <w:t xml:space="preserve"> allowing them to be retained, invested into the legitimate economy</w:t>
      </w:r>
      <w:r w:rsidR="007F30D6">
        <w:rPr>
          <w:color w:val="auto"/>
        </w:rPr>
        <w:t xml:space="preserve"> </w:t>
      </w:r>
      <w:r w:rsidR="00C67167">
        <w:rPr>
          <w:color w:val="auto"/>
        </w:rPr>
        <w:t xml:space="preserve">or to acquire </w:t>
      </w:r>
      <w:proofErr w:type="gramStart"/>
      <w:r w:rsidR="00C67167">
        <w:rPr>
          <w:color w:val="auto"/>
        </w:rPr>
        <w:t>assets</w:t>
      </w:r>
      <w:proofErr w:type="gramEnd"/>
    </w:p>
    <w:p w14:paraId="588BC5CB" w14:textId="77777777" w:rsidR="00C67167" w:rsidRDefault="00C67167" w:rsidP="009E70CA">
      <w:pPr>
        <w:pStyle w:val="Default"/>
        <w:rPr>
          <w:color w:val="auto"/>
        </w:rPr>
      </w:pPr>
    </w:p>
    <w:p w14:paraId="609C4CA4" w14:textId="77777777" w:rsidR="0001403E" w:rsidRDefault="0001403E" w:rsidP="009E70CA">
      <w:pPr>
        <w:pStyle w:val="Default"/>
        <w:rPr>
          <w:color w:val="auto"/>
        </w:rPr>
      </w:pPr>
    </w:p>
    <w:p w14:paraId="052FF48F" w14:textId="2CD4AD6C" w:rsidR="008552C3" w:rsidRDefault="00D2011C" w:rsidP="00D2011C">
      <w:pPr>
        <w:pStyle w:val="Default"/>
        <w:ind w:left="567" w:hanging="567"/>
        <w:rPr>
          <w:color w:val="auto"/>
        </w:rPr>
      </w:pPr>
      <w:r>
        <w:rPr>
          <w:color w:val="auto"/>
        </w:rPr>
        <w:t>8.</w:t>
      </w:r>
      <w:r>
        <w:rPr>
          <w:color w:val="auto"/>
        </w:rPr>
        <w:tab/>
      </w:r>
      <w:r w:rsidR="00C67167">
        <w:rPr>
          <w:color w:val="auto"/>
        </w:rPr>
        <w:t>A</w:t>
      </w:r>
      <w:r w:rsidR="00AC43D8">
        <w:rPr>
          <w:color w:val="auto"/>
        </w:rPr>
        <w:t xml:space="preserve"> person commits a criminal offence</w:t>
      </w:r>
      <w:r w:rsidR="009C4606">
        <w:rPr>
          <w:color w:val="auto"/>
        </w:rPr>
        <w:t xml:space="preserve"> under the Proceeds of Crime Act 2002</w:t>
      </w:r>
      <w:r w:rsidR="00AC43D8">
        <w:rPr>
          <w:color w:val="auto"/>
        </w:rPr>
        <w:t xml:space="preserve"> by</w:t>
      </w:r>
      <w:r w:rsidR="008552C3">
        <w:rPr>
          <w:color w:val="auto"/>
        </w:rPr>
        <w:t xml:space="preserve">: </w:t>
      </w:r>
    </w:p>
    <w:p w14:paraId="1BC5D670" w14:textId="77777777" w:rsidR="008552C3" w:rsidRDefault="008552C3" w:rsidP="002F3F39">
      <w:pPr>
        <w:pStyle w:val="Default"/>
        <w:ind w:left="1080"/>
        <w:rPr>
          <w:color w:val="auto"/>
        </w:rPr>
      </w:pPr>
    </w:p>
    <w:p w14:paraId="0FC03AEA" w14:textId="77777777" w:rsidR="008552C3" w:rsidRDefault="009C4606" w:rsidP="00D2011C">
      <w:pPr>
        <w:pStyle w:val="Default"/>
        <w:numPr>
          <w:ilvl w:val="0"/>
          <w:numId w:val="25"/>
        </w:numPr>
        <w:ind w:left="1080" w:hanging="513"/>
        <w:rPr>
          <w:color w:val="auto"/>
        </w:rPr>
      </w:pPr>
      <w:r>
        <w:rPr>
          <w:color w:val="auto"/>
        </w:rPr>
        <w:t xml:space="preserve">Section 327: </w:t>
      </w:r>
      <w:r w:rsidR="008552C3">
        <w:rPr>
          <w:color w:val="auto"/>
        </w:rPr>
        <w:t xml:space="preserve">concealing, disguising, converting, transferring criminal property or removing it from the </w:t>
      </w:r>
      <w:proofErr w:type="gramStart"/>
      <w:r w:rsidR="008552C3">
        <w:rPr>
          <w:color w:val="auto"/>
        </w:rPr>
        <w:t>UK</w:t>
      </w:r>
      <w:proofErr w:type="gramEnd"/>
      <w:r w:rsidR="008552C3">
        <w:rPr>
          <w:color w:val="auto"/>
        </w:rPr>
        <w:t xml:space="preserve"> </w:t>
      </w:r>
    </w:p>
    <w:p w14:paraId="5CA0EDA3" w14:textId="77777777" w:rsidR="00B408E8" w:rsidRDefault="00B408E8" w:rsidP="00D2011C">
      <w:pPr>
        <w:pStyle w:val="Default"/>
        <w:ind w:hanging="513"/>
        <w:rPr>
          <w:color w:val="auto"/>
        </w:rPr>
      </w:pPr>
    </w:p>
    <w:p w14:paraId="24C95CC2" w14:textId="77777777" w:rsidR="008552C3" w:rsidRDefault="009C4606" w:rsidP="00D2011C">
      <w:pPr>
        <w:pStyle w:val="Default"/>
        <w:numPr>
          <w:ilvl w:val="0"/>
          <w:numId w:val="25"/>
        </w:numPr>
        <w:ind w:left="1080" w:hanging="513"/>
        <w:rPr>
          <w:color w:val="auto"/>
        </w:rPr>
      </w:pPr>
      <w:r>
        <w:rPr>
          <w:color w:val="auto"/>
        </w:rPr>
        <w:t xml:space="preserve">Section 328: </w:t>
      </w:r>
      <w:r w:rsidR="008552C3">
        <w:rPr>
          <w:color w:val="auto"/>
        </w:rPr>
        <w:t>entering into or becoming concerned in an arrangement which</w:t>
      </w:r>
      <w:r w:rsidR="00AC43D8">
        <w:rPr>
          <w:color w:val="auto"/>
        </w:rPr>
        <w:t xml:space="preserve"> he/she</w:t>
      </w:r>
      <w:r w:rsidR="008552C3">
        <w:rPr>
          <w:color w:val="auto"/>
        </w:rPr>
        <w:t xml:space="preserve"> </w:t>
      </w:r>
      <w:proofErr w:type="gramStart"/>
      <w:r w:rsidR="008552C3">
        <w:rPr>
          <w:color w:val="auto"/>
        </w:rPr>
        <w:t>know</w:t>
      </w:r>
      <w:r w:rsidR="00AC43D8">
        <w:rPr>
          <w:color w:val="auto"/>
        </w:rPr>
        <w:t>s</w:t>
      </w:r>
      <w:proofErr w:type="gramEnd"/>
      <w:r w:rsidR="008552C3">
        <w:rPr>
          <w:color w:val="auto"/>
        </w:rPr>
        <w:t xml:space="preserve"> or suspect</w:t>
      </w:r>
      <w:r w:rsidR="00AC43D8">
        <w:rPr>
          <w:color w:val="auto"/>
        </w:rPr>
        <w:t>s</w:t>
      </w:r>
      <w:r w:rsidR="008552C3">
        <w:rPr>
          <w:color w:val="auto"/>
        </w:rPr>
        <w:t xml:space="preserve"> facilitates the acquisition, retention, use or control of criminal property by or on behalf of another person  </w:t>
      </w:r>
    </w:p>
    <w:p w14:paraId="5BF85072" w14:textId="77777777" w:rsidR="00B408E8" w:rsidRDefault="00B408E8" w:rsidP="00D2011C">
      <w:pPr>
        <w:pStyle w:val="Default"/>
        <w:ind w:hanging="513"/>
        <w:rPr>
          <w:color w:val="auto"/>
        </w:rPr>
      </w:pPr>
    </w:p>
    <w:p w14:paraId="60331AAD" w14:textId="77777777" w:rsidR="00820FE0" w:rsidRDefault="009C4606" w:rsidP="00D2011C">
      <w:pPr>
        <w:pStyle w:val="Default"/>
        <w:numPr>
          <w:ilvl w:val="0"/>
          <w:numId w:val="25"/>
        </w:numPr>
        <w:ind w:left="1080" w:hanging="513"/>
        <w:rPr>
          <w:color w:val="auto"/>
        </w:rPr>
      </w:pPr>
      <w:r>
        <w:rPr>
          <w:color w:val="auto"/>
        </w:rPr>
        <w:t xml:space="preserve">Section 329: </w:t>
      </w:r>
      <w:r w:rsidR="008552C3">
        <w:rPr>
          <w:color w:val="auto"/>
        </w:rPr>
        <w:t xml:space="preserve">acquiring, using or possessing criminal </w:t>
      </w:r>
      <w:proofErr w:type="gramStart"/>
      <w:r w:rsidR="008552C3">
        <w:rPr>
          <w:color w:val="auto"/>
        </w:rPr>
        <w:t>property</w:t>
      </w:r>
      <w:proofErr w:type="gramEnd"/>
    </w:p>
    <w:p w14:paraId="239342F4" w14:textId="77777777" w:rsidR="008552C3" w:rsidRDefault="008552C3" w:rsidP="00D2011C">
      <w:pPr>
        <w:pStyle w:val="Default"/>
        <w:ind w:hanging="513"/>
        <w:rPr>
          <w:color w:val="auto"/>
        </w:rPr>
      </w:pPr>
    </w:p>
    <w:p w14:paraId="637C57E4" w14:textId="77777777" w:rsidR="00E834DE" w:rsidRDefault="008552C3" w:rsidP="00D2011C">
      <w:pPr>
        <w:pStyle w:val="Default"/>
        <w:tabs>
          <w:tab w:val="left" w:pos="1080"/>
        </w:tabs>
        <w:ind w:left="567"/>
        <w:rPr>
          <w:color w:val="auto"/>
        </w:rPr>
      </w:pPr>
      <w:r>
        <w:rPr>
          <w:color w:val="auto"/>
        </w:rPr>
        <w:t xml:space="preserve">Criminal property is </w:t>
      </w:r>
      <w:r w:rsidR="00866432">
        <w:rPr>
          <w:color w:val="auto"/>
        </w:rPr>
        <w:t xml:space="preserve">any </w:t>
      </w:r>
      <w:r w:rsidR="00183619">
        <w:rPr>
          <w:color w:val="auto"/>
        </w:rPr>
        <w:t xml:space="preserve">property </w:t>
      </w:r>
      <w:r>
        <w:rPr>
          <w:color w:val="auto"/>
        </w:rPr>
        <w:t>which is or represents benefit from criminal conduct</w:t>
      </w:r>
      <w:r w:rsidR="00E834DE">
        <w:rPr>
          <w:color w:val="auto"/>
        </w:rPr>
        <w:t>.</w:t>
      </w:r>
    </w:p>
    <w:p w14:paraId="3444AA15" w14:textId="77777777" w:rsidR="00E834DE" w:rsidRDefault="00E834DE" w:rsidP="00D2011C">
      <w:pPr>
        <w:pStyle w:val="Default"/>
        <w:tabs>
          <w:tab w:val="left" w:pos="1080"/>
        </w:tabs>
        <w:ind w:left="567"/>
        <w:rPr>
          <w:color w:val="auto"/>
        </w:rPr>
      </w:pPr>
    </w:p>
    <w:p w14:paraId="493DC2D1" w14:textId="77777777" w:rsidR="008552C3" w:rsidRDefault="008552C3" w:rsidP="00D2011C">
      <w:pPr>
        <w:pStyle w:val="Default"/>
        <w:tabs>
          <w:tab w:val="left" w:pos="1080"/>
        </w:tabs>
        <w:ind w:left="567"/>
        <w:rPr>
          <w:color w:val="auto"/>
        </w:rPr>
      </w:pPr>
      <w:r>
        <w:rPr>
          <w:color w:val="auto"/>
        </w:rPr>
        <w:t>Criminal conduct is any conduct constituting a</w:t>
      </w:r>
      <w:r w:rsidR="00051E72">
        <w:rPr>
          <w:color w:val="auto"/>
        </w:rPr>
        <w:t xml:space="preserve"> criminal</w:t>
      </w:r>
      <w:r>
        <w:rPr>
          <w:color w:val="auto"/>
        </w:rPr>
        <w:t xml:space="preserve"> offence in the </w:t>
      </w:r>
      <w:smartTag w:uri="urn:schemas-microsoft-com:office:smarttags" w:element="place">
        <w:smartTag w:uri="urn:schemas-microsoft-com:office:smarttags" w:element="country-region">
          <w:r>
            <w:rPr>
              <w:color w:val="auto"/>
            </w:rPr>
            <w:t>UK</w:t>
          </w:r>
        </w:smartTag>
      </w:smartTag>
      <w:r w:rsidR="00915BEB">
        <w:rPr>
          <w:rStyle w:val="FootnoteReference"/>
          <w:color w:val="auto"/>
        </w:rPr>
        <w:footnoteReference w:id="1"/>
      </w:r>
      <w:r w:rsidR="00915BEB">
        <w:rPr>
          <w:color w:val="auto"/>
        </w:rPr>
        <w:t xml:space="preserve"> </w:t>
      </w:r>
      <w:r>
        <w:rPr>
          <w:color w:val="auto"/>
        </w:rPr>
        <w:t>and include</w:t>
      </w:r>
      <w:r w:rsidR="00051E72">
        <w:rPr>
          <w:color w:val="auto"/>
        </w:rPr>
        <w:t>s</w:t>
      </w:r>
      <w:r>
        <w:rPr>
          <w:color w:val="auto"/>
        </w:rPr>
        <w:t xml:space="preserve"> for example tax evasion</w:t>
      </w:r>
      <w:r w:rsidR="00051E72">
        <w:rPr>
          <w:color w:val="auto"/>
        </w:rPr>
        <w:t>,</w:t>
      </w:r>
      <w:r>
        <w:rPr>
          <w:color w:val="auto"/>
        </w:rPr>
        <w:t xml:space="preserve"> fraudulent expenses and benefits claims. </w:t>
      </w:r>
    </w:p>
    <w:p w14:paraId="6167A7F0" w14:textId="77777777" w:rsidR="008552C3" w:rsidRDefault="008552C3" w:rsidP="00D2011C">
      <w:pPr>
        <w:pStyle w:val="Default"/>
        <w:ind w:hanging="513"/>
        <w:rPr>
          <w:color w:val="auto"/>
        </w:rPr>
      </w:pPr>
    </w:p>
    <w:p w14:paraId="60A27E1F" w14:textId="5C3931D3" w:rsidR="00F7069F" w:rsidRDefault="00D2011C" w:rsidP="00D2011C">
      <w:pPr>
        <w:pStyle w:val="Default"/>
        <w:ind w:left="567" w:hanging="567"/>
        <w:rPr>
          <w:color w:val="auto"/>
        </w:rPr>
      </w:pPr>
      <w:r>
        <w:rPr>
          <w:color w:val="auto"/>
        </w:rPr>
        <w:t>9.</w:t>
      </w:r>
      <w:r>
        <w:rPr>
          <w:color w:val="auto"/>
        </w:rPr>
        <w:tab/>
      </w:r>
      <w:r w:rsidR="008552C3">
        <w:rPr>
          <w:color w:val="auto"/>
        </w:rPr>
        <w:t>The</w:t>
      </w:r>
      <w:r w:rsidR="0062480C">
        <w:rPr>
          <w:color w:val="auto"/>
        </w:rPr>
        <w:t xml:space="preserve"> </w:t>
      </w:r>
      <w:r w:rsidR="008552C3">
        <w:rPr>
          <w:color w:val="auto"/>
        </w:rPr>
        <w:t>money laundering offences</w:t>
      </w:r>
      <w:r w:rsidR="003249F1">
        <w:rPr>
          <w:color w:val="auto"/>
        </w:rPr>
        <w:t xml:space="preserve"> </w:t>
      </w:r>
      <w:r w:rsidR="00734F90">
        <w:rPr>
          <w:color w:val="auto"/>
        </w:rPr>
        <w:t>are</w:t>
      </w:r>
      <w:r w:rsidR="00201D8E">
        <w:rPr>
          <w:color w:val="auto"/>
        </w:rPr>
        <w:t xml:space="preserve"> </w:t>
      </w:r>
      <w:r w:rsidR="00051E72">
        <w:rPr>
          <w:color w:val="auto"/>
        </w:rPr>
        <w:t>aimed</w:t>
      </w:r>
      <w:r w:rsidR="00201D8E">
        <w:rPr>
          <w:color w:val="auto"/>
        </w:rPr>
        <w:t xml:space="preserve"> by </w:t>
      </w:r>
      <w:r w:rsidR="0062480C">
        <w:rPr>
          <w:color w:val="auto"/>
        </w:rPr>
        <w:t xml:space="preserve">legislators </w:t>
      </w:r>
      <w:r w:rsidR="00201D8E">
        <w:rPr>
          <w:color w:val="auto"/>
        </w:rPr>
        <w:t>at criminals</w:t>
      </w:r>
      <w:r w:rsidR="00337764">
        <w:rPr>
          <w:color w:val="auto"/>
        </w:rPr>
        <w:t xml:space="preserve"> and their </w:t>
      </w:r>
      <w:r w:rsidR="0001403E">
        <w:rPr>
          <w:color w:val="auto"/>
        </w:rPr>
        <w:t>associates,</w:t>
      </w:r>
      <w:r w:rsidR="00337764">
        <w:rPr>
          <w:color w:val="auto"/>
        </w:rPr>
        <w:t xml:space="preserve"> but</w:t>
      </w:r>
      <w:r w:rsidR="00734F90">
        <w:rPr>
          <w:color w:val="auto"/>
        </w:rPr>
        <w:t xml:space="preserve"> any </w:t>
      </w:r>
      <w:r w:rsidR="00A135E6">
        <w:rPr>
          <w:color w:val="auto"/>
        </w:rPr>
        <w:t>person can</w:t>
      </w:r>
      <w:r w:rsidR="00734F90">
        <w:rPr>
          <w:color w:val="auto"/>
        </w:rPr>
        <w:t xml:space="preserve"> be caught by the </w:t>
      </w:r>
      <w:r w:rsidR="00051E72">
        <w:rPr>
          <w:color w:val="auto"/>
        </w:rPr>
        <w:t>offences</w:t>
      </w:r>
      <w:r w:rsidR="00734F90">
        <w:rPr>
          <w:color w:val="auto"/>
        </w:rPr>
        <w:t xml:space="preserve"> if they suspect money laundering and either become involved with it in some way or do nothing about it. </w:t>
      </w:r>
      <w:r w:rsidR="00F7069F">
        <w:rPr>
          <w:color w:val="auto"/>
        </w:rPr>
        <w:t xml:space="preserve">It is not necessary to have benefitted in any way to be guilty of the offences.  </w:t>
      </w:r>
    </w:p>
    <w:p w14:paraId="54CD6698" w14:textId="77777777" w:rsidR="00734F90" w:rsidRDefault="00734F90" w:rsidP="00D2011C">
      <w:pPr>
        <w:pStyle w:val="Default"/>
        <w:ind w:hanging="513"/>
        <w:rPr>
          <w:color w:val="auto"/>
        </w:rPr>
      </w:pPr>
    </w:p>
    <w:p w14:paraId="66E5AE4E" w14:textId="288E254C" w:rsidR="00254D03" w:rsidRPr="00B42DBA" w:rsidRDefault="00D2011C" w:rsidP="00D2011C">
      <w:pPr>
        <w:pStyle w:val="Default"/>
        <w:ind w:left="567" w:hanging="567"/>
        <w:rPr>
          <w:b/>
          <w:color w:val="auto"/>
        </w:rPr>
      </w:pPr>
      <w:r w:rsidRPr="00D2011C">
        <w:rPr>
          <w:bCs/>
          <w:color w:val="auto"/>
        </w:rPr>
        <w:t>10</w:t>
      </w:r>
      <w:r>
        <w:rPr>
          <w:b/>
          <w:color w:val="auto"/>
        </w:rPr>
        <w:t>.</w:t>
      </w:r>
      <w:r>
        <w:rPr>
          <w:b/>
          <w:color w:val="auto"/>
        </w:rPr>
        <w:tab/>
      </w:r>
      <w:r w:rsidR="00891ECE" w:rsidRPr="00B42DBA">
        <w:rPr>
          <w:b/>
          <w:color w:val="auto"/>
        </w:rPr>
        <w:t>T</w:t>
      </w:r>
      <w:r w:rsidR="00254D03" w:rsidRPr="00B42DBA">
        <w:rPr>
          <w:b/>
          <w:color w:val="auto"/>
        </w:rPr>
        <w:t xml:space="preserve">he key requirement </w:t>
      </w:r>
      <w:r w:rsidR="003249F1" w:rsidRPr="00B42DBA">
        <w:rPr>
          <w:b/>
          <w:color w:val="auto"/>
        </w:rPr>
        <w:t xml:space="preserve">for </w:t>
      </w:r>
      <w:r w:rsidR="002C0F4C" w:rsidRPr="00B42DBA">
        <w:rPr>
          <w:b/>
          <w:color w:val="auto"/>
        </w:rPr>
        <w:t>Council e</w:t>
      </w:r>
      <w:r w:rsidR="00254D03" w:rsidRPr="00B42DBA">
        <w:rPr>
          <w:b/>
          <w:color w:val="auto"/>
        </w:rPr>
        <w:t xml:space="preserve">mployees is to promptly report </w:t>
      </w:r>
      <w:r w:rsidR="00891ECE" w:rsidRPr="00B42DBA">
        <w:rPr>
          <w:b/>
          <w:color w:val="auto"/>
        </w:rPr>
        <w:t xml:space="preserve">(Sec 337 Disclosure) </w:t>
      </w:r>
      <w:r w:rsidR="00254D03" w:rsidRPr="00B42DBA">
        <w:rPr>
          <w:b/>
          <w:color w:val="auto"/>
        </w:rPr>
        <w:t xml:space="preserve">any suspected money laundering activity to the </w:t>
      </w:r>
      <w:r w:rsidR="002C0F4C" w:rsidRPr="00B42DBA">
        <w:rPr>
          <w:b/>
          <w:color w:val="auto"/>
        </w:rPr>
        <w:t xml:space="preserve">Council’s </w:t>
      </w:r>
      <w:r w:rsidR="00254D03" w:rsidRPr="00B42DBA">
        <w:rPr>
          <w:b/>
          <w:color w:val="auto"/>
        </w:rPr>
        <w:t xml:space="preserve">Money Laundering Reporting Officer. </w:t>
      </w:r>
    </w:p>
    <w:p w14:paraId="145CE56B" w14:textId="77777777" w:rsidR="008552C3" w:rsidRDefault="008552C3" w:rsidP="00D2011C">
      <w:pPr>
        <w:pStyle w:val="Default"/>
        <w:ind w:left="567" w:hanging="567"/>
        <w:rPr>
          <w:color w:val="auto"/>
        </w:rPr>
      </w:pPr>
    </w:p>
    <w:p w14:paraId="6B2FA8ED" w14:textId="537D83D9" w:rsidR="0064597B" w:rsidRDefault="00D2011C" w:rsidP="00D2011C">
      <w:pPr>
        <w:pStyle w:val="Default"/>
        <w:ind w:left="567" w:hanging="567"/>
        <w:rPr>
          <w:color w:val="auto"/>
        </w:rPr>
      </w:pPr>
      <w:r>
        <w:rPr>
          <w:color w:val="auto"/>
        </w:rPr>
        <w:t>11.</w:t>
      </w:r>
      <w:r>
        <w:rPr>
          <w:color w:val="auto"/>
        </w:rPr>
        <w:tab/>
      </w:r>
      <w:r w:rsidR="008552C3">
        <w:rPr>
          <w:color w:val="auto"/>
        </w:rPr>
        <w:t xml:space="preserve">While the risk to the Council of contravening the legislation is low, it is important that all employees are familiar with their responsibilities; serious criminal sanctions </w:t>
      </w:r>
      <w:r w:rsidR="00891ECE">
        <w:rPr>
          <w:color w:val="auto"/>
        </w:rPr>
        <w:t xml:space="preserve">can </w:t>
      </w:r>
      <w:r w:rsidR="008552C3">
        <w:rPr>
          <w:color w:val="auto"/>
        </w:rPr>
        <w:t xml:space="preserve">be imposed for breaches of the legislation. </w:t>
      </w:r>
    </w:p>
    <w:p w14:paraId="4AD9EFBF" w14:textId="25954974" w:rsidR="008552C3" w:rsidRDefault="008552C3" w:rsidP="00AC43D8">
      <w:pPr>
        <w:pStyle w:val="Default"/>
        <w:rPr>
          <w:color w:val="auto"/>
        </w:rPr>
      </w:pPr>
      <w:r>
        <w:rPr>
          <w:color w:val="auto"/>
        </w:rPr>
        <w:t xml:space="preserve"> </w:t>
      </w:r>
    </w:p>
    <w:p w14:paraId="25CF3CDE" w14:textId="6078B013" w:rsidR="002F325F" w:rsidRPr="002F325F" w:rsidRDefault="00D2011C" w:rsidP="008D0FBB">
      <w:pPr>
        <w:pStyle w:val="Default"/>
        <w:ind w:left="567" w:hanging="567"/>
        <w:rPr>
          <w:color w:val="auto"/>
        </w:rPr>
      </w:pPr>
      <w:r>
        <w:rPr>
          <w:color w:val="auto"/>
        </w:rPr>
        <w:t>12.</w:t>
      </w:r>
      <w:r>
        <w:rPr>
          <w:color w:val="auto"/>
        </w:rPr>
        <w:tab/>
      </w:r>
      <w:r w:rsidR="002F325F" w:rsidRPr="002F325F">
        <w:rPr>
          <w:color w:val="auto"/>
        </w:rPr>
        <w:t>The Money Laundering Regulations</w:t>
      </w:r>
      <w:r w:rsidR="00D07015">
        <w:rPr>
          <w:color w:val="auto"/>
        </w:rPr>
        <w:t xml:space="preserve"> </w:t>
      </w:r>
      <w:r w:rsidR="002F325F" w:rsidRPr="002F325F">
        <w:rPr>
          <w:color w:val="auto"/>
        </w:rPr>
        <w:t>require</w:t>
      </w:r>
      <w:r w:rsidR="002F325F">
        <w:rPr>
          <w:color w:val="auto"/>
        </w:rPr>
        <w:t xml:space="preserve"> </w:t>
      </w:r>
      <w:r w:rsidR="002F325F" w:rsidRPr="002F325F">
        <w:rPr>
          <w:color w:val="auto"/>
        </w:rPr>
        <w:t>appropriate systems of internal control to prevent money</w:t>
      </w:r>
      <w:r w:rsidR="002F325F">
        <w:rPr>
          <w:color w:val="auto"/>
        </w:rPr>
        <w:t xml:space="preserve"> </w:t>
      </w:r>
      <w:r w:rsidR="002F325F" w:rsidRPr="002F325F">
        <w:rPr>
          <w:color w:val="auto"/>
        </w:rPr>
        <w:t>laundering and terrorist financing. There must be</w:t>
      </w:r>
      <w:r w:rsidR="002F325F">
        <w:rPr>
          <w:color w:val="auto"/>
        </w:rPr>
        <w:t xml:space="preserve"> m</w:t>
      </w:r>
      <w:r w:rsidR="002F325F" w:rsidRPr="002F325F">
        <w:rPr>
          <w:color w:val="auto"/>
        </w:rPr>
        <w:t>anagement controls in place to help identify possible</w:t>
      </w:r>
      <w:r w:rsidR="002F325F">
        <w:rPr>
          <w:color w:val="auto"/>
        </w:rPr>
        <w:t xml:space="preserve"> </w:t>
      </w:r>
      <w:r w:rsidR="002F325F" w:rsidRPr="002F325F">
        <w:rPr>
          <w:color w:val="auto"/>
        </w:rPr>
        <w:t>attempts to launder money or fund terrorism, so that</w:t>
      </w:r>
      <w:r w:rsidR="002F325F">
        <w:rPr>
          <w:color w:val="auto"/>
        </w:rPr>
        <w:t xml:space="preserve"> </w:t>
      </w:r>
      <w:r w:rsidR="002F325F" w:rsidRPr="002F325F">
        <w:rPr>
          <w:color w:val="auto"/>
        </w:rPr>
        <w:t>appropriate action to prevent or report it can be taken.</w:t>
      </w:r>
    </w:p>
    <w:p w14:paraId="6136B826" w14:textId="77777777" w:rsidR="00C15C80" w:rsidRDefault="00C15C80" w:rsidP="002F325F">
      <w:pPr>
        <w:pStyle w:val="Default"/>
        <w:rPr>
          <w:color w:val="auto"/>
        </w:rPr>
      </w:pPr>
    </w:p>
    <w:p w14:paraId="43C16CD4" w14:textId="77777777" w:rsidR="002F325F" w:rsidRPr="002F325F" w:rsidRDefault="002F325F" w:rsidP="008D0FBB">
      <w:pPr>
        <w:pStyle w:val="Default"/>
        <w:ind w:left="567"/>
        <w:rPr>
          <w:color w:val="auto"/>
        </w:rPr>
      </w:pPr>
      <w:r w:rsidRPr="002F325F">
        <w:rPr>
          <w:color w:val="auto"/>
        </w:rPr>
        <w:t>Systems of internal control should help identify unusual</w:t>
      </w:r>
      <w:r>
        <w:rPr>
          <w:color w:val="auto"/>
        </w:rPr>
        <w:t xml:space="preserve"> </w:t>
      </w:r>
      <w:r w:rsidRPr="002F325F">
        <w:rPr>
          <w:color w:val="auto"/>
        </w:rPr>
        <w:t>or suspicious transactions or customer activity and</w:t>
      </w:r>
      <w:r>
        <w:rPr>
          <w:color w:val="auto"/>
        </w:rPr>
        <w:t xml:space="preserve"> </w:t>
      </w:r>
      <w:r w:rsidRPr="002F325F">
        <w:rPr>
          <w:color w:val="auto"/>
        </w:rPr>
        <w:t>should include:</w:t>
      </w:r>
    </w:p>
    <w:p w14:paraId="6E78CF2A" w14:textId="77777777" w:rsidR="002F325F" w:rsidRDefault="002F325F" w:rsidP="002F325F">
      <w:pPr>
        <w:pStyle w:val="Default"/>
        <w:rPr>
          <w:color w:val="auto"/>
        </w:rPr>
      </w:pPr>
    </w:p>
    <w:p w14:paraId="2BB06968" w14:textId="77777777" w:rsidR="002F325F" w:rsidRPr="002F325F" w:rsidRDefault="002F325F" w:rsidP="00B42DBA">
      <w:pPr>
        <w:pStyle w:val="Default"/>
        <w:numPr>
          <w:ilvl w:val="0"/>
          <w:numId w:val="26"/>
        </w:numPr>
        <w:rPr>
          <w:color w:val="auto"/>
        </w:rPr>
      </w:pPr>
      <w:r w:rsidRPr="002F325F">
        <w:rPr>
          <w:color w:val="auto"/>
        </w:rPr>
        <w:t>Identification of relevant responsibilities under this Protocol.</w:t>
      </w:r>
    </w:p>
    <w:p w14:paraId="29C88B08" w14:textId="5BC69A1E" w:rsidR="002F325F" w:rsidRPr="002F325F" w:rsidRDefault="002F325F" w:rsidP="00B42DBA">
      <w:pPr>
        <w:pStyle w:val="Default"/>
        <w:numPr>
          <w:ilvl w:val="0"/>
          <w:numId w:val="26"/>
        </w:numPr>
        <w:rPr>
          <w:color w:val="auto"/>
        </w:rPr>
      </w:pPr>
      <w:r w:rsidRPr="002F325F">
        <w:rPr>
          <w:color w:val="auto"/>
        </w:rPr>
        <w:t>Provision of information to relevant persons on</w:t>
      </w:r>
      <w:r>
        <w:rPr>
          <w:color w:val="auto"/>
        </w:rPr>
        <w:t xml:space="preserve"> </w:t>
      </w:r>
      <w:r w:rsidRPr="002F325F">
        <w:rPr>
          <w:color w:val="auto"/>
        </w:rPr>
        <w:t>suspected money laundering and terrorist financing</w:t>
      </w:r>
      <w:r>
        <w:rPr>
          <w:color w:val="auto"/>
        </w:rPr>
        <w:t xml:space="preserve"> </w:t>
      </w:r>
      <w:r w:rsidRPr="002F325F">
        <w:rPr>
          <w:color w:val="auto"/>
        </w:rPr>
        <w:t>risks</w:t>
      </w:r>
    </w:p>
    <w:p w14:paraId="0D8A79FE" w14:textId="1E70785F" w:rsidR="002F325F" w:rsidRPr="002F325F" w:rsidRDefault="002F325F" w:rsidP="00B42DBA">
      <w:pPr>
        <w:pStyle w:val="Default"/>
        <w:numPr>
          <w:ilvl w:val="0"/>
          <w:numId w:val="26"/>
        </w:numPr>
        <w:rPr>
          <w:color w:val="auto"/>
        </w:rPr>
      </w:pPr>
      <w:r w:rsidRPr="002F325F">
        <w:rPr>
          <w:color w:val="auto"/>
        </w:rPr>
        <w:t>Training of relevant employees on the legal and regulatory</w:t>
      </w:r>
      <w:r>
        <w:rPr>
          <w:color w:val="auto"/>
        </w:rPr>
        <w:t xml:space="preserve"> </w:t>
      </w:r>
      <w:r w:rsidRPr="002F325F">
        <w:rPr>
          <w:color w:val="auto"/>
        </w:rPr>
        <w:t>responsibilities for money laundering and terrorist</w:t>
      </w:r>
      <w:r>
        <w:rPr>
          <w:color w:val="auto"/>
        </w:rPr>
        <w:t xml:space="preserve"> </w:t>
      </w:r>
      <w:r w:rsidRPr="002F325F">
        <w:rPr>
          <w:color w:val="auto"/>
        </w:rPr>
        <w:t>financing controls and measures</w:t>
      </w:r>
    </w:p>
    <w:p w14:paraId="6BD5EE46" w14:textId="3753BECD" w:rsidR="008552C3" w:rsidRPr="004B2021" w:rsidRDefault="002F325F" w:rsidP="009E70CA">
      <w:pPr>
        <w:pStyle w:val="Default"/>
        <w:numPr>
          <w:ilvl w:val="0"/>
          <w:numId w:val="26"/>
        </w:numPr>
        <w:rPr>
          <w:color w:val="auto"/>
        </w:rPr>
      </w:pPr>
      <w:r w:rsidRPr="002F325F">
        <w:rPr>
          <w:color w:val="auto"/>
        </w:rPr>
        <w:t>Measures to ensure that money laundering and terrorist</w:t>
      </w:r>
      <w:r>
        <w:rPr>
          <w:color w:val="auto"/>
        </w:rPr>
        <w:t xml:space="preserve"> </w:t>
      </w:r>
      <w:r w:rsidRPr="002F325F">
        <w:rPr>
          <w:color w:val="auto"/>
        </w:rPr>
        <w:t>financing risks are taken into account in the day to day</w:t>
      </w:r>
      <w:r>
        <w:rPr>
          <w:color w:val="auto"/>
        </w:rPr>
        <w:t xml:space="preserve"> </w:t>
      </w:r>
      <w:r w:rsidRPr="002F325F">
        <w:rPr>
          <w:color w:val="auto"/>
        </w:rPr>
        <w:t>operations of the organisation.</w:t>
      </w:r>
    </w:p>
    <w:p w14:paraId="0922DC2F" w14:textId="292FA41B" w:rsidR="0040676A" w:rsidRPr="00C87D78" w:rsidRDefault="0040676A" w:rsidP="00CD4FCB">
      <w:pPr>
        <w:pStyle w:val="Heading1"/>
        <w:rPr>
          <w:rFonts w:ascii="Arial" w:hAnsi="Arial" w:cs="Arial"/>
          <w:b/>
          <w:bCs/>
          <w:color w:val="000000" w:themeColor="text1"/>
          <w:sz w:val="28"/>
          <w:szCs w:val="28"/>
        </w:rPr>
      </w:pPr>
      <w:r w:rsidRPr="00C87D78">
        <w:rPr>
          <w:rFonts w:ascii="Arial" w:hAnsi="Arial" w:cs="Arial"/>
          <w:b/>
          <w:bCs/>
          <w:color w:val="000000" w:themeColor="text1"/>
          <w:sz w:val="28"/>
          <w:szCs w:val="28"/>
        </w:rPr>
        <w:t>S</w:t>
      </w:r>
      <w:r w:rsidR="002F0E3C" w:rsidRPr="00C87D78">
        <w:rPr>
          <w:rFonts w:ascii="Arial" w:hAnsi="Arial" w:cs="Arial"/>
          <w:b/>
          <w:bCs/>
          <w:color w:val="000000" w:themeColor="text1"/>
          <w:sz w:val="28"/>
          <w:szCs w:val="28"/>
        </w:rPr>
        <w:t>cope</w:t>
      </w:r>
    </w:p>
    <w:p w14:paraId="1965A828" w14:textId="77777777" w:rsidR="000A71B0" w:rsidRDefault="000A71B0" w:rsidP="009E70CA">
      <w:pPr>
        <w:pStyle w:val="Default"/>
        <w:rPr>
          <w:color w:val="auto"/>
        </w:rPr>
      </w:pPr>
    </w:p>
    <w:p w14:paraId="6BF0B908" w14:textId="3335BA4D" w:rsidR="009F50D9" w:rsidRDefault="00C87D78" w:rsidP="00C87D78">
      <w:pPr>
        <w:pStyle w:val="Default"/>
        <w:ind w:left="567" w:hanging="567"/>
        <w:rPr>
          <w:color w:val="auto"/>
        </w:rPr>
      </w:pPr>
      <w:r>
        <w:rPr>
          <w:color w:val="auto"/>
        </w:rPr>
        <w:t>13.</w:t>
      </w:r>
      <w:r>
        <w:rPr>
          <w:color w:val="auto"/>
        </w:rPr>
        <w:tab/>
      </w:r>
      <w:r w:rsidR="009F50D9">
        <w:rPr>
          <w:color w:val="auto"/>
        </w:rPr>
        <w:t xml:space="preserve">This Policy applies to all employees of the Council and sets out the required procedures which should be followed </w:t>
      </w:r>
      <w:r w:rsidR="00AC6E1E">
        <w:rPr>
          <w:color w:val="auto"/>
        </w:rPr>
        <w:t xml:space="preserve">for </w:t>
      </w:r>
      <w:r w:rsidR="009F50D9">
        <w:rPr>
          <w:color w:val="auto"/>
        </w:rPr>
        <w:t xml:space="preserve">reporting suspicions of money laundering activity to enable the Council to comply with its legal obligations. </w:t>
      </w:r>
    </w:p>
    <w:p w14:paraId="0CF75215" w14:textId="77777777" w:rsidR="009F50D9" w:rsidRDefault="009F50D9" w:rsidP="00C87D78">
      <w:pPr>
        <w:pStyle w:val="Default"/>
        <w:ind w:left="567" w:hanging="567"/>
        <w:rPr>
          <w:color w:val="auto"/>
        </w:rPr>
      </w:pPr>
    </w:p>
    <w:p w14:paraId="0714B1F2" w14:textId="7767DF47" w:rsidR="009F50D9" w:rsidRDefault="00C87D78" w:rsidP="00C87D78">
      <w:pPr>
        <w:pStyle w:val="Default"/>
        <w:ind w:left="567" w:hanging="567"/>
        <w:rPr>
          <w:color w:val="auto"/>
        </w:rPr>
      </w:pPr>
      <w:r>
        <w:rPr>
          <w:color w:val="auto"/>
        </w:rPr>
        <w:t>14.</w:t>
      </w:r>
      <w:r>
        <w:rPr>
          <w:color w:val="auto"/>
        </w:rPr>
        <w:tab/>
      </w:r>
      <w:r w:rsidR="009F50D9">
        <w:rPr>
          <w:color w:val="auto"/>
        </w:rPr>
        <w:t xml:space="preserve">This Policy </w:t>
      </w:r>
      <w:r w:rsidR="00E42032">
        <w:rPr>
          <w:color w:val="auto"/>
        </w:rPr>
        <w:t>is consistent with</w:t>
      </w:r>
      <w:r w:rsidR="009F50D9">
        <w:rPr>
          <w:color w:val="auto"/>
        </w:rPr>
        <w:t xml:space="preserve"> </w:t>
      </w:r>
      <w:r w:rsidR="000A71B0">
        <w:rPr>
          <w:color w:val="auto"/>
        </w:rPr>
        <w:t>a</w:t>
      </w:r>
      <w:r w:rsidR="00627405">
        <w:rPr>
          <w:color w:val="auto"/>
        </w:rPr>
        <w:t>l</w:t>
      </w:r>
      <w:r w:rsidR="000A71B0">
        <w:rPr>
          <w:color w:val="auto"/>
        </w:rPr>
        <w:t xml:space="preserve">l other </w:t>
      </w:r>
      <w:r w:rsidR="008E0207">
        <w:rPr>
          <w:color w:val="auto"/>
        </w:rPr>
        <w:t xml:space="preserve">Council </w:t>
      </w:r>
      <w:r w:rsidR="000A71B0">
        <w:rPr>
          <w:color w:val="auto"/>
        </w:rPr>
        <w:t xml:space="preserve">policies including the </w:t>
      </w:r>
      <w:r w:rsidR="0040676A">
        <w:rPr>
          <w:color w:val="auto"/>
        </w:rPr>
        <w:t>Counter Fraud</w:t>
      </w:r>
      <w:r w:rsidR="009F50D9">
        <w:rPr>
          <w:color w:val="auto"/>
        </w:rPr>
        <w:t xml:space="preserve"> Policy and the </w:t>
      </w:r>
      <w:r w:rsidR="00E42032">
        <w:rPr>
          <w:color w:val="auto"/>
        </w:rPr>
        <w:t>Whistle-blowing</w:t>
      </w:r>
      <w:r w:rsidR="009F50D9">
        <w:rPr>
          <w:color w:val="auto"/>
        </w:rPr>
        <w:t xml:space="preserve"> </w:t>
      </w:r>
      <w:r w:rsidR="00182A9C">
        <w:rPr>
          <w:color w:val="auto"/>
        </w:rPr>
        <w:t>Policy</w:t>
      </w:r>
      <w:r w:rsidR="009F50D9">
        <w:rPr>
          <w:color w:val="auto"/>
        </w:rPr>
        <w:t xml:space="preserve">. </w:t>
      </w:r>
    </w:p>
    <w:p w14:paraId="3FFB3AE0" w14:textId="77777777" w:rsidR="009F50D9" w:rsidRDefault="009F50D9" w:rsidP="00C87D78">
      <w:pPr>
        <w:pStyle w:val="Default"/>
        <w:ind w:left="567" w:hanging="567"/>
        <w:rPr>
          <w:color w:val="auto"/>
        </w:rPr>
      </w:pPr>
    </w:p>
    <w:p w14:paraId="4F13E7CD" w14:textId="15E63A50" w:rsidR="00935F79" w:rsidRDefault="00C87D78" w:rsidP="00C87D78">
      <w:pPr>
        <w:pStyle w:val="Default"/>
        <w:ind w:left="567" w:hanging="567"/>
        <w:rPr>
          <w:color w:val="auto"/>
        </w:rPr>
      </w:pPr>
      <w:r>
        <w:rPr>
          <w:color w:val="auto"/>
        </w:rPr>
        <w:t>15.</w:t>
      </w:r>
      <w:r>
        <w:rPr>
          <w:color w:val="auto"/>
        </w:rPr>
        <w:tab/>
      </w:r>
      <w:r w:rsidR="009F50D9">
        <w:rPr>
          <w:color w:val="auto"/>
        </w:rPr>
        <w:t xml:space="preserve">Failure by an employee to comply with the procedures set out in this Policy may lead to disciplinary action being taken against them. </w:t>
      </w:r>
    </w:p>
    <w:p w14:paraId="3C57D02D" w14:textId="77777777" w:rsidR="00C87D78" w:rsidRDefault="00C87D78" w:rsidP="00C87D78">
      <w:pPr>
        <w:pStyle w:val="Default"/>
        <w:ind w:left="567" w:hanging="567"/>
        <w:rPr>
          <w:color w:val="auto"/>
        </w:rPr>
      </w:pPr>
    </w:p>
    <w:p w14:paraId="49B0887A" w14:textId="4B3A1CFC" w:rsidR="008552C3" w:rsidRPr="00C87D78" w:rsidRDefault="008552C3" w:rsidP="006A15AD">
      <w:pPr>
        <w:pStyle w:val="Heading1"/>
        <w:rPr>
          <w:rFonts w:ascii="Arial" w:hAnsi="Arial" w:cs="Arial"/>
          <w:b/>
          <w:bCs/>
          <w:color w:val="000000" w:themeColor="text1"/>
          <w:sz w:val="28"/>
          <w:szCs w:val="28"/>
        </w:rPr>
      </w:pPr>
      <w:r w:rsidRPr="00C87D78">
        <w:rPr>
          <w:rFonts w:ascii="Arial" w:hAnsi="Arial" w:cs="Arial"/>
          <w:b/>
          <w:bCs/>
          <w:color w:val="000000" w:themeColor="text1"/>
          <w:sz w:val="28"/>
          <w:szCs w:val="28"/>
        </w:rPr>
        <w:t>T</w:t>
      </w:r>
      <w:r w:rsidR="002F0E3C" w:rsidRPr="00C87D78">
        <w:rPr>
          <w:rFonts w:ascii="Arial" w:hAnsi="Arial" w:cs="Arial"/>
          <w:b/>
          <w:bCs/>
          <w:color w:val="000000" w:themeColor="text1"/>
          <w:sz w:val="28"/>
          <w:szCs w:val="28"/>
        </w:rPr>
        <w:t xml:space="preserve">he Money Laundering </w:t>
      </w:r>
      <w:r w:rsidRPr="00C87D78">
        <w:rPr>
          <w:rFonts w:ascii="Arial" w:hAnsi="Arial" w:cs="Arial"/>
          <w:b/>
          <w:bCs/>
          <w:color w:val="000000" w:themeColor="text1"/>
          <w:sz w:val="28"/>
          <w:szCs w:val="28"/>
        </w:rPr>
        <w:t>R</w:t>
      </w:r>
      <w:r w:rsidR="002F0E3C" w:rsidRPr="00C87D78">
        <w:rPr>
          <w:rFonts w:ascii="Arial" w:hAnsi="Arial" w:cs="Arial"/>
          <w:b/>
          <w:bCs/>
          <w:color w:val="000000" w:themeColor="text1"/>
          <w:sz w:val="28"/>
          <w:szCs w:val="28"/>
        </w:rPr>
        <w:t xml:space="preserve">eporting </w:t>
      </w:r>
      <w:r w:rsidRPr="00C87D78">
        <w:rPr>
          <w:rFonts w:ascii="Arial" w:hAnsi="Arial" w:cs="Arial"/>
          <w:b/>
          <w:bCs/>
          <w:color w:val="000000" w:themeColor="text1"/>
          <w:sz w:val="28"/>
          <w:szCs w:val="28"/>
        </w:rPr>
        <w:t>O</w:t>
      </w:r>
      <w:r w:rsidR="002F0E3C" w:rsidRPr="00C87D78">
        <w:rPr>
          <w:rFonts w:ascii="Arial" w:hAnsi="Arial" w:cs="Arial"/>
          <w:b/>
          <w:bCs/>
          <w:color w:val="000000" w:themeColor="text1"/>
          <w:sz w:val="28"/>
          <w:szCs w:val="28"/>
        </w:rPr>
        <w:t xml:space="preserve">fficer </w:t>
      </w:r>
      <w:r w:rsidRPr="00C87D78">
        <w:rPr>
          <w:rFonts w:ascii="Arial" w:hAnsi="Arial" w:cs="Arial"/>
          <w:b/>
          <w:bCs/>
          <w:color w:val="000000" w:themeColor="text1"/>
          <w:sz w:val="28"/>
          <w:szCs w:val="28"/>
        </w:rPr>
        <w:t>(MLRO)</w:t>
      </w:r>
    </w:p>
    <w:p w14:paraId="14708478" w14:textId="77777777" w:rsidR="00076BEC" w:rsidRDefault="00076BEC" w:rsidP="009E70CA">
      <w:pPr>
        <w:pStyle w:val="Default"/>
        <w:rPr>
          <w:color w:val="auto"/>
        </w:rPr>
      </w:pPr>
    </w:p>
    <w:p w14:paraId="3B96A265" w14:textId="29A22A5F" w:rsidR="009F50D9" w:rsidRDefault="009F50D9" w:rsidP="009E70CA">
      <w:pPr>
        <w:pStyle w:val="Default"/>
        <w:rPr>
          <w:color w:val="auto"/>
        </w:rPr>
      </w:pPr>
      <w:r>
        <w:rPr>
          <w:color w:val="auto"/>
        </w:rPr>
        <w:t xml:space="preserve">The nominated </w:t>
      </w:r>
      <w:r w:rsidR="00677C12">
        <w:rPr>
          <w:color w:val="auto"/>
        </w:rPr>
        <w:t>D</w:t>
      </w:r>
      <w:r>
        <w:rPr>
          <w:color w:val="auto"/>
        </w:rPr>
        <w:t>isclosur</w:t>
      </w:r>
      <w:r w:rsidR="00677C12">
        <w:rPr>
          <w:color w:val="auto"/>
        </w:rPr>
        <w:t xml:space="preserve">e Officer </w:t>
      </w:r>
      <w:r w:rsidR="00627405">
        <w:rPr>
          <w:color w:val="auto"/>
        </w:rPr>
        <w:t xml:space="preserve">(MLRO) in </w:t>
      </w:r>
      <w:r w:rsidR="00076BEC">
        <w:rPr>
          <w:color w:val="auto"/>
        </w:rPr>
        <w:t xml:space="preserve">the City Council </w:t>
      </w:r>
      <w:r w:rsidR="00D60330">
        <w:rPr>
          <w:color w:val="auto"/>
        </w:rPr>
        <w:t>is:</w:t>
      </w:r>
      <w:r w:rsidR="00454628">
        <w:rPr>
          <w:color w:val="auto"/>
        </w:rPr>
        <w:br/>
      </w:r>
    </w:p>
    <w:p w14:paraId="1CE0DC61" w14:textId="77777777" w:rsidR="00076BEC" w:rsidRPr="00454628" w:rsidRDefault="00076BEC" w:rsidP="00454628">
      <w:pPr>
        <w:autoSpaceDE w:val="0"/>
        <w:autoSpaceDN w:val="0"/>
        <w:adjustRightInd w:val="0"/>
        <w:ind w:right="-500"/>
        <w:rPr>
          <w:rFonts w:cs="Arial"/>
          <w:b/>
          <w:color w:val="000000"/>
        </w:rPr>
      </w:pPr>
      <w:r w:rsidRPr="00454628">
        <w:rPr>
          <w:rFonts w:cs="Arial"/>
          <w:b/>
          <w:color w:val="000000"/>
        </w:rPr>
        <w:t xml:space="preserve">The </w:t>
      </w:r>
      <w:r w:rsidR="005646C6" w:rsidRPr="00454628">
        <w:rPr>
          <w:rFonts w:cs="Arial"/>
          <w:b/>
          <w:color w:val="000000"/>
        </w:rPr>
        <w:t xml:space="preserve">Chief Executive </w:t>
      </w:r>
    </w:p>
    <w:p w14:paraId="797326FD" w14:textId="77777777" w:rsidR="00076BEC" w:rsidRPr="00076BEC" w:rsidRDefault="00076BEC" w:rsidP="00454628">
      <w:pPr>
        <w:autoSpaceDE w:val="0"/>
        <w:autoSpaceDN w:val="0"/>
        <w:adjustRightInd w:val="0"/>
        <w:ind w:right="-500"/>
        <w:rPr>
          <w:rFonts w:cs="Arial"/>
          <w:color w:val="000000"/>
        </w:rPr>
      </w:pPr>
      <w:r w:rsidRPr="00076BEC">
        <w:rPr>
          <w:rFonts w:cs="Arial"/>
          <w:bCs/>
          <w:color w:val="000000"/>
        </w:rPr>
        <w:t xml:space="preserve">City of </w:t>
      </w:r>
      <w:smartTag w:uri="urn:schemas-microsoft-com:office:smarttags" w:element="City">
        <w:smartTag w:uri="urn:schemas-microsoft-com:office:smarttags" w:element="place">
          <w:r w:rsidRPr="00076BEC">
            <w:rPr>
              <w:rFonts w:cs="Arial"/>
              <w:bCs/>
              <w:color w:val="000000"/>
            </w:rPr>
            <w:t>Lincoln</w:t>
          </w:r>
        </w:smartTag>
      </w:smartTag>
      <w:r w:rsidRPr="00076BEC">
        <w:rPr>
          <w:rFonts w:cs="Arial"/>
          <w:bCs/>
          <w:color w:val="000000"/>
        </w:rPr>
        <w:t xml:space="preserve"> Council </w:t>
      </w:r>
    </w:p>
    <w:p w14:paraId="51ABA920" w14:textId="77777777" w:rsidR="00076BEC" w:rsidRPr="00076BEC" w:rsidRDefault="00076BEC" w:rsidP="00454628">
      <w:pPr>
        <w:autoSpaceDE w:val="0"/>
        <w:autoSpaceDN w:val="0"/>
        <w:adjustRightInd w:val="0"/>
        <w:ind w:right="-500"/>
        <w:rPr>
          <w:rFonts w:cs="Arial"/>
          <w:color w:val="000000"/>
        </w:rPr>
      </w:pPr>
      <w:r w:rsidRPr="00076BEC">
        <w:rPr>
          <w:rFonts w:cs="Arial"/>
          <w:bCs/>
          <w:color w:val="000000"/>
        </w:rPr>
        <w:t xml:space="preserve">City Hall </w:t>
      </w:r>
    </w:p>
    <w:p w14:paraId="41841C26" w14:textId="77777777" w:rsidR="00076BEC" w:rsidRPr="00076BEC" w:rsidRDefault="00076BEC" w:rsidP="00454628">
      <w:pPr>
        <w:autoSpaceDE w:val="0"/>
        <w:autoSpaceDN w:val="0"/>
        <w:adjustRightInd w:val="0"/>
        <w:ind w:right="-500"/>
        <w:rPr>
          <w:rFonts w:cs="Arial"/>
          <w:color w:val="000000"/>
        </w:rPr>
      </w:pPr>
      <w:smartTag w:uri="urn:schemas-microsoft-com:office:smarttags" w:element="City">
        <w:smartTag w:uri="urn:schemas-microsoft-com:office:smarttags" w:element="place">
          <w:r w:rsidRPr="00076BEC">
            <w:rPr>
              <w:rFonts w:cs="Arial"/>
              <w:bCs/>
              <w:color w:val="000000"/>
            </w:rPr>
            <w:t>Beaumont</w:t>
          </w:r>
        </w:smartTag>
      </w:smartTag>
      <w:r w:rsidRPr="00076BEC">
        <w:rPr>
          <w:rFonts w:cs="Arial"/>
          <w:bCs/>
          <w:color w:val="000000"/>
        </w:rPr>
        <w:t xml:space="preserve"> Fee </w:t>
      </w:r>
    </w:p>
    <w:p w14:paraId="0438AA63" w14:textId="77777777" w:rsidR="00076BEC" w:rsidRPr="00076BEC" w:rsidRDefault="00076BEC" w:rsidP="00454628">
      <w:pPr>
        <w:autoSpaceDE w:val="0"/>
        <w:autoSpaceDN w:val="0"/>
        <w:adjustRightInd w:val="0"/>
        <w:ind w:right="-500"/>
        <w:rPr>
          <w:rFonts w:cs="Arial"/>
          <w:color w:val="000000"/>
        </w:rPr>
      </w:pPr>
      <w:smartTag w:uri="urn:schemas-microsoft-com:office:smarttags" w:element="City">
        <w:smartTag w:uri="urn:schemas-microsoft-com:office:smarttags" w:element="place">
          <w:r w:rsidRPr="00076BEC">
            <w:rPr>
              <w:rFonts w:cs="Arial"/>
              <w:bCs/>
              <w:color w:val="000000"/>
            </w:rPr>
            <w:t>Lincoln</w:t>
          </w:r>
        </w:smartTag>
      </w:smartTag>
      <w:r w:rsidRPr="00076BEC">
        <w:rPr>
          <w:rFonts w:cs="Arial"/>
          <w:bCs/>
          <w:color w:val="000000"/>
        </w:rPr>
        <w:t xml:space="preserve"> </w:t>
      </w:r>
    </w:p>
    <w:p w14:paraId="0CED3D82" w14:textId="77777777" w:rsidR="00076BEC" w:rsidRPr="00076BEC" w:rsidRDefault="00076BEC" w:rsidP="00454628">
      <w:pPr>
        <w:autoSpaceDE w:val="0"/>
        <w:autoSpaceDN w:val="0"/>
        <w:adjustRightInd w:val="0"/>
        <w:ind w:right="-500"/>
        <w:rPr>
          <w:rFonts w:cs="Arial"/>
          <w:color w:val="000000"/>
        </w:rPr>
      </w:pPr>
      <w:r w:rsidRPr="00076BEC">
        <w:rPr>
          <w:rFonts w:cs="Arial"/>
          <w:bCs/>
          <w:color w:val="000000"/>
        </w:rPr>
        <w:t xml:space="preserve">LN1 1DB </w:t>
      </w:r>
    </w:p>
    <w:p w14:paraId="045D57C8" w14:textId="77777777" w:rsidR="00076BEC" w:rsidRPr="00076BEC" w:rsidRDefault="00076BEC" w:rsidP="00454628">
      <w:pPr>
        <w:autoSpaceDE w:val="0"/>
        <w:autoSpaceDN w:val="0"/>
        <w:adjustRightInd w:val="0"/>
        <w:ind w:right="-500"/>
        <w:rPr>
          <w:rFonts w:cs="Arial"/>
          <w:color w:val="000000"/>
        </w:rPr>
      </w:pPr>
      <w:r w:rsidRPr="00076BEC">
        <w:rPr>
          <w:rFonts w:cs="Arial"/>
          <w:bCs/>
          <w:color w:val="000000"/>
        </w:rPr>
        <w:t>Tel: 01522 873</w:t>
      </w:r>
      <w:r>
        <w:rPr>
          <w:rFonts w:cs="Arial"/>
          <w:bCs/>
          <w:color w:val="000000"/>
        </w:rPr>
        <w:t>292</w:t>
      </w:r>
    </w:p>
    <w:p w14:paraId="0E70B719" w14:textId="39055D9C" w:rsidR="009F50D9" w:rsidRDefault="009F50D9" w:rsidP="00454628">
      <w:pPr>
        <w:pStyle w:val="Default"/>
        <w:rPr>
          <w:rFonts w:cs="Times New Roman"/>
          <w:color w:val="auto"/>
        </w:rPr>
      </w:pPr>
      <w:r>
        <w:rPr>
          <w:rFonts w:cs="Times New Roman"/>
          <w:color w:val="auto"/>
        </w:rPr>
        <w:t xml:space="preserve">E-mail: </w:t>
      </w:r>
      <w:hyperlink r:id="rId12" w:history="1">
        <w:r w:rsidR="002F0E3C" w:rsidRPr="00A907B7">
          <w:rPr>
            <w:rStyle w:val="Hyperlink"/>
            <w:rFonts w:cs="Times New Roman"/>
          </w:rPr>
          <w:t>angela.andrews@lincoln.gov.uk</w:t>
        </w:r>
      </w:hyperlink>
      <w:r w:rsidR="002F0E3C">
        <w:rPr>
          <w:rFonts w:cs="Times New Roman"/>
          <w:color w:val="auto"/>
        </w:rPr>
        <w:t xml:space="preserve"> </w:t>
      </w:r>
      <w:r>
        <w:rPr>
          <w:rFonts w:cs="Times New Roman"/>
          <w:color w:val="auto"/>
        </w:rPr>
        <w:t xml:space="preserve"> </w:t>
      </w:r>
    </w:p>
    <w:p w14:paraId="152CE252" w14:textId="77777777" w:rsidR="00935F79" w:rsidRDefault="00935F79" w:rsidP="009E70CA">
      <w:pPr>
        <w:pStyle w:val="Default"/>
        <w:ind w:left="720" w:firstLine="720"/>
        <w:rPr>
          <w:rFonts w:cs="Times New Roman"/>
          <w:color w:val="auto"/>
        </w:rPr>
      </w:pPr>
    </w:p>
    <w:p w14:paraId="3EF61C77" w14:textId="7FCE355C" w:rsidR="00B64663" w:rsidRPr="0041414B" w:rsidRDefault="00B64663" w:rsidP="0041414B">
      <w:pPr>
        <w:rPr>
          <w:rFonts w:cs="Arial"/>
        </w:rPr>
      </w:pPr>
      <w:r>
        <w:t>T</w:t>
      </w:r>
      <w:r w:rsidR="00677C12">
        <w:t xml:space="preserve">he </w:t>
      </w:r>
      <w:r w:rsidR="009F50D9">
        <w:t xml:space="preserve">authorised </w:t>
      </w:r>
      <w:r>
        <w:t>Deput</w:t>
      </w:r>
      <w:r w:rsidR="00076BEC">
        <w:t>ies are</w:t>
      </w:r>
      <w:r>
        <w:t>:</w:t>
      </w:r>
    </w:p>
    <w:p w14:paraId="0A7003B2" w14:textId="50921B52" w:rsidR="00B64663" w:rsidRPr="00454628" w:rsidRDefault="00454628" w:rsidP="00454628">
      <w:pPr>
        <w:pStyle w:val="Default"/>
        <w:rPr>
          <w:b/>
          <w:bCs/>
          <w:color w:val="auto"/>
        </w:rPr>
      </w:pPr>
      <w:r>
        <w:rPr>
          <w:color w:val="auto"/>
        </w:rPr>
        <w:br/>
      </w:r>
      <w:r w:rsidR="00076BEC" w:rsidRPr="00454628">
        <w:rPr>
          <w:b/>
          <w:bCs/>
          <w:color w:val="auto"/>
        </w:rPr>
        <w:t>Carolyn Wheater</w:t>
      </w:r>
    </w:p>
    <w:p w14:paraId="064A7AE4" w14:textId="77777777" w:rsidR="00076BEC" w:rsidRDefault="005646C6" w:rsidP="00454628">
      <w:pPr>
        <w:pStyle w:val="Default"/>
        <w:rPr>
          <w:color w:val="auto"/>
        </w:rPr>
      </w:pPr>
      <w:r>
        <w:rPr>
          <w:color w:val="auto"/>
        </w:rPr>
        <w:t>City Solicitor</w:t>
      </w:r>
    </w:p>
    <w:p w14:paraId="72594246" w14:textId="77777777" w:rsidR="00240998" w:rsidRDefault="00240998" w:rsidP="00454628">
      <w:pPr>
        <w:pStyle w:val="Default"/>
        <w:rPr>
          <w:color w:val="auto"/>
        </w:rPr>
      </w:pPr>
      <w:r>
        <w:rPr>
          <w:color w:val="auto"/>
        </w:rPr>
        <w:t xml:space="preserve">Telephone 01522 </w:t>
      </w:r>
      <w:r w:rsidR="00076BEC">
        <w:rPr>
          <w:color w:val="auto"/>
        </w:rPr>
        <w:t>873323</w:t>
      </w:r>
    </w:p>
    <w:p w14:paraId="655076FC" w14:textId="77777777" w:rsidR="009F50D9" w:rsidRDefault="00240998" w:rsidP="00454628">
      <w:pPr>
        <w:pStyle w:val="Default"/>
        <w:rPr>
          <w:color w:val="auto"/>
        </w:rPr>
      </w:pPr>
      <w:r>
        <w:rPr>
          <w:color w:val="auto"/>
        </w:rPr>
        <w:t xml:space="preserve">E-mail: </w:t>
      </w:r>
      <w:hyperlink r:id="rId13" w:history="1">
        <w:r w:rsidR="008E0207" w:rsidRPr="00AB14FA">
          <w:rPr>
            <w:rStyle w:val="Hyperlink"/>
          </w:rPr>
          <w:t>carolyn.wheater@Lincoln.gov.uk</w:t>
        </w:r>
      </w:hyperlink>
    </w:p>
    <w:p w14:paraId="5AF188B9" w14:textId="77777777" w:rsidR="00076BEC" w:rsidRDefault="00076BEC" w:rsidP="00454628">
      <w:pPr>
        <w:pStyle w:val="Default"/>
        <w:ind w:left="540"/>
        <w:rPr>
          <w:color w:val="auto"/>
        </w:rPr>
      </w:pPr>
    </w:p>
    <w:p w14:paraId="7F16FF9D" w14:textId="77777777" w:rsidR="00076BEC" w:rsidRPr="00454628" w:rsidRDefault="00076BEC" w:rsidP="00454628">
      <w:pPr>
        <w:pStyle w:val="Default"/>
        <w:rPr>
          <w:b/>
          <w:bCs/>
          <w:color w:val="auto"/>
        </w:rPr>
      </w:pPr>
      <w:r w:rsidRPr="00454628">
        <w:rPr>
          <w:b/>
          <w:bCs/>
          <w:color w:val="auto"/>
        </w:rPr>
        <w:t>Jaclyn Gibson</w:t>
      </w:r>
    </w:p>
    <w:p w14:paraId="30592525" w14:textId="77777777" w:rsidR="00076BEC" w:rsidRDefault="005646C6" w:rsidP="00454628">
      <w:pPr>
        <w:pStyle w:val="Default"/>
        <w:rPr>
          <w:color w:val="auto"/>
        </w:rPr>
      </w:pPr>
      <w:r>
        <w:rPr>
          <w:color w:val="auto"/>
        </w:rPr>
        <w:t xml:space="preserve">Chief Finance </w:t>
      </w:r>
      <w:r w:rsidR="00D60330">
        <w:rPr>
          <w:color w:val="auto"/>
        </w:rPr>
        <w:t>Officer Telephone</w:t>
      </w:r>
      <w:r w:rsidR="00076BEC">
        <w:rPr>
          <w:color w:val="auto"/>
        </w:rPr>
        <w:t xml:space="preserve"> 01522 873323</w:t>
      </w:r>
    </w:p>
    <w:p w14:paraId="66F2C0B3" w14:textId="7BD25EF7" w:rsidR="00076BEC" w:rsidRDefault="00076BEC" w:rsidP="00454628">
      <w:pPr>
        <w:pStyle w:val="Default"/>
        <w:rPr>
          <w:color w:val="auto"/>
        </w:rPr>
      </w:pPr>
      <w:r>
        <w:rPr>
          <w:color w:val="auto"/>
        </w:rPr>
        <w:t xml:space="preserve">E-mail: </w:t>
      </w:r>
      <w:hyperlink r:id="rId14" w:history="1">
        <w:r w:rsidR="00454628" w:rsidRPr="006255FC">
          <w:rPr>
            <w:rStyle w:val="Hyperlink"/>
          </w:rPr>
          <w:t>jaclyn.gibson@Lincoln.gov.uk</w:t>
        </w:r>
      </w:hyperlink>
      <w:r w:rsidR="00454628">
        <w:rPr>
          <w:color w:val="auto"/>
        </w:rPr>
        <w:t xml:space="preserve"> </w:t>
      </w:r>
    </w:p>
    <w:p w14:paraId="09D77F14" w14:textId="77777777" w:rsidR="00076BEC" w:rsidRDefault="00076BEC" w:rsidP="00E80F85">
      <w:pPr>
        <w:pStyle w:val="Default"/>
        <w:ind w:left="2160"/>
        <w:rPr>
          <w:color w:val="auto"/>
        </w:rPr>
      </w:pPr>
    </w:p>
    <w:p w14:paraId="2B32D2E5" w14:textId="77777777" w:rsidR="0024538F" w:rsidRPr="00C15C80" w:rsidRDefault="008E0207" w:rsidP="00076BEC">
      <w:pPr>
        <w:pStyle w:val="Default"/>
      </w:pPr>
      <w:r w:rsidRPr="00C15C80">
        <w:t>T</w:t>
      </w:r>
      <w:r w:rsidR="00076BEC" w:rsidRPr="00C15C80">
        <w:t>he Legal Section is available to give advice as required.</w:t>
      </w:r>
      <w:r w:rsidR="0024538F" w:rsidRPr="00C15C80">
        <w:t xml:space="preserve">  </w:t>
      </w:r>
    </w:p>
    <w:p w14:paraId="18D9ED36" w14:textId="77777777" w:rsidR="005646C6" w:rsidRDefault="005646C6" w:rsidP="00076BEC">
      <w:pPr>
        <w:pStyle w:val="Default"/>
        <w:rPr>
          <w:color w:val="auto"/>
        </w:rPr>
      </w:pPr>
    </w:p>
    <w:p w14:paraId="1B08A377" w14:textId="77777777" w:rsidR="009C2661" w:rsidRDefault="009C2661">
      <w:pPr>
        <w:rPr>
          <w:rFonts w:eastAsiaTheme="majorEastAsia" w:cs="Arial"/>
          <w:color w:val="000000" w:themeColor="text1"/>
          <w:sz w:val="28"/>
          <w:szCs w:val="28"/>
        </w:rPr>
      </w:pPr>
      <w:r>
        <w:rPr>
          <w:rFonts w:cs="Arial"/>
          <w:color w:val="000000" w:themeColor="text1"/>
          <w:sz w:val="28"/>
          <w:szCs w:val="28"/>
        </w:rPr>
        <w:br w:type="page"/>
      </w:r>
    </w:p>
    <w:p w14:paraId="7B6DF09A" w14:textId="40A52852" w:rsidR="008552C3" w:rsidRPr="007A10B3" w:rsidRDefault="00CD4FCB" w:rsidP="00CD4FCB">
      <w:pPr>
        <w:pStyle w:val="Heading1"/>
        <w:rPr>
          <w:rFonts w:ascii="Arial" w:hAnsi="Arial" w:cs="Arial"/>
          <w:b/>
          <w:bCs/>
          <w:color w:val="000000" w:themeColor="text1"/>
          <w:sz w:val="28"/>
          <w:szCs w:val="28"/>
        </w:rPr>
      </w:pPr>
      <w:r w:rsidRPr="007A10B3">
        <w:rPr>
          <w:rFonts w:ascii="Arial" w:hAnsi="Arial" w:cs="Arial"/>
          <w:b/>
          <w:bCs/>
          <w:color w:val="000000" w:themeColor="text1"/>
          <w:sz w:val="28"/>
          <w:szCs w:val="28"/>
        </w:rPr>
        <w:lastRenderedPageBreak/>
        <w:t>R</w:t>
      </w:r>
      <w:r w:rsidR="002F0E3C" w:rsidRPr="007A10B3">
        <w:rPr>
          <w:rFonts w:ascii="Arial" w:hAnsi="Arial" w:cs="Arial"/>
          <w:b/>
          <w:bCs/>
          <w:color w:val="000000" w:themeColor="text1"/>
          <w:sz w:val="28"/>
          <w:szCs w:val="28"/>
        </w:rPr>
        <w:t>eporting Procedures</w:t>
      </w:r>
    </w:p>
    <w:p w14:paraId="43B448CB" w14:textId="77777777" w:rsidR="009F50D9" w:rsidRDefault="009F50D9" w:rsidP="00935F79">
      <w:pPr>
        <w:pStyle w:val="Default"/>
        <w:ind w:left="1080"/>
        <w:rPr>
          <w:color w:val="auto"/>
        </w:rPr>
      </w:pPr>
    </w:p>
    <w:p w14:paraId="76596F88" w14:textId="77777777" w:rsidR="00463D86" w:rsidRPr="007A10B3" w:rsidRDefault="00463D86" w:rsidP="00F4023C">
      <w:pPr>
        <w:pStyle w:val="Subtitle"/>
        <w:rPr>
          <w:rFonts w:ascii="Arial" w:hAnsi="Arial" w:cs="Arial"/>
          <w:b/>
          <w:bCs/>
          <w:color w:val="000000" w:themeColor="text1"/>
          <w:sz w:val="24"/>
          <w:szCs w:val="24"/>
        </w:rPr>
      </w:pPr>
      <w:r w:rsidRPr="007A10B3">
        <w:rPr>
          <w:rFonts w:ascii="Arial" w:hAnsi="Arial" w:cs="Arial"/>
          <w:b/>
          <w:bCs/>
          <w:color w:val="000000" w:themeColor="text1"/>
          <w:sz w:val="24"/>
          <w:szCs w:val="24"/>
        </w:rPr>
        <w:t>Protected Disclosure</w:t>
      </w:r>
    </w:p>
    <w:p w14:paraId="6018A1CD" w14:textId="77777777" w:rsidR="00463D86" w:rsidRDefault="00463D86" w:rsidP="00935F79">
      <w:pPr>
        <w:pStyle w:val="Default"/>
        <w:rPr>
          <w:b/>
          <w:color w:val="auto"/>
        </w:rPr>
      </w:pPr>
    </w:p>
    <w:p w14:paraId="2C0416CE" w14:textId="08FC43CD" w:rsidR="007C1E97" w:rsidRPr="007C1E97" w:rsidRDefault="00BA612E" w:rsidP="003E2345">
      <w:pPr>
        <w:pStyle w:val="Default"/>
        <w:numPr>
          <w:ilvl w:val="0"/>
          <w:numId w:val="37"/>
        </w:numPr>
        <w:ind w:left="567" w:hanging="567"/>
        <w:rPr>
          <w:b/>
          <w:color w:val="auto"/>
        </w:rPr>
      </w:pPr>
      <w:r>
        <w:rPr>
          <w:color w:val="auto"/>
        </w:rPr>
        <w:t>Section 337 of t</w:t>
      </w:r>
      <w:r w:rsidR="00463D86">
        <w:rPr>
          <w:color w:val="auto"/>
        </w:rPr>
        <w:t xml:space="preserve">he Proceeds of Crime Act 2000 </w:t>
      </w:r>
      <w:r>
        <w:rPr>
          <w:color w:val="auto"/>
        </w:rPr>
        <w:t xml:space="preserve">protects employees from liability under any other legislation </w:t>
      </w:r>
      <w:r w:rsidR="006B3440">
        <w:rPr>
          <w:color w:val="auto"/>
        </w:rPr>
        <w:t>(e.g. Data Protection Act)</w:t>
      </w:r>
      <w:r>
        <w:rPr>
          <w:color w:val="auto"/>
        </w:rPr>
        <w:t xml:space="preserve"> when they </w:t>
      </w:r>
      <w:r w:rsidR="004F35C2">
        <w:rPr>
          <w:color w:val="auto"/>
        </w:rPr>
        <w:t>report suspected money laundering.  The conditions are that</w:t>
      </w:r>
      <w:r w:rsidR="00C5553F">
        <w:rPr>
          <w:color w:val="auto"/>
        </w:rPr>
        <w:t xml:space="preserve"> the information or other matter</w:t>
      </w:r>
      <w:r w:rsidR="007C1E97">
        <w:rPr>
          <w:color w:val="auto"/>
        </w:rPr>
        <w:t>:</w:t>
      </w:r>
      <w:r w:rsidR="003E2345">
        <w:rPr>
          <w:color w:val="auto"/>
        </w:rPr>
        <w:t>-</w:t>
      </w:r>
    </w:p>
    <w:p w14:paraId="33EBB4CE" w14:textId="77777777" w:rsidR="007C1E97" w:rsidRDefault="007C1E97" w:rsidP="007C1E97">
      <w:pPr>
        <w:pStyle w:val="Default"/>
        <w:rPr>
          <w:color w:val="auto"/>
        </w:rPr>
      </w:pPr>
    </w:p>
    <w:p w14:paraId="7483FFC0" w14:textId="1E8BCB7D" w:rsidR="007C1E97" w:rsidRDefault="007C1E97" w:rsidP="00B42DBA">
      <w:pPr>
        <w:pStyle w:val="Default"/>
        <w:numPr>
          <w:ilvl w:val="2"/>
          <w:numId w:val="1"/>
        </w:numPr>
        <w:tabs>
          <w:tab w:val="clear" w:pos="2160"/>
          <w:tab w:val="num" w:pos="1080"/>
        </w:tabs>
        <w:ind w:left="1080"/>
        <w:rPr>
          <w:color w:val="auto"/>
        </w:rPr>
      </w:pPr>
      <w:r>
        <w:rPr>
          <w:color w:val="auto"/>
        </w:rPr>
        <w:t xml:space="preserve">came to his/her notice </w:t>
      </w:r>
      <w:r w:rsidR="0001403E">
        <w:rPr>
          <w:color w:val="auto"/>
        </w:rPr>
        <w:t>in the</w:t>
      </w:r>
      <w:r>
        <w:rPr>
          <w:color w:val="auto"/>
        </w:rPr>
        <w:t xml:space="preserve"> course of their trade, profession, business or employment</w:t>
      </w:r>
      <w:r w:rsidR="00E84E59">
        <w:rPr>
          <w:color w:val="auto"/>
        </w:rPr>
        <w:t xml:space="preserve"> and</w:t>
      </w:r>
    </w:p>
    <w:p w14:paraId="06F75C71" w14:textId="77777777" w:rsidR="007C1E97" w:rsidRDefault="007C1E97" w:rsidP="00B42DBA">
      <w:pPr>
        <w:pStyle w:val="Default"/>
        <w:rPr>
          <w:color w:val="auto"/>
        </w:rPr>
      </w:pPr>
    </w:p>
    <w:p w14:paraId="5AA21FE9" w14:textId="77777777" w:rsidR="007C1E97" w:rsidRDefault="007C1E97" w:rsidP="00B42DBA">
      <w:pPr>
        <w:pStyle w:val="Default"/>
        <w:numPr>
          <w:ilvl w:val="2"/>
          <w:numId w:val="1"/>
        </w:numPr>
        <w:tabs>
          <w:tab w:val="clear" w:pos="2160"/>
          <w:tab w:val="num" w:pos="1080"/>
        </w:tabs>
        <w:ind w:left="1080"/>
        <w:rPr>
          <w:color w:val="auto"/>
        </w:rPr>
      </w:pPr>
      <w:r>
        <w:rPr>
          <w:color w:val="auto"/>
        </w:rPr>
        <w:t>cause</w:t>
      </w:r>
      <w:r w:rsidR="00C5553F">
        <w:rPr>
          <w:color w:val="auto"/>
        </w:rPr>
        <w:t xml:space="preserve">s </w:t>
      </w:r>
      <w:r w:rsidR="00E56A9E">
        <w:rPr>
          <w:color w:val="auto"/>
        </w:rPr>
        <w:t>him/her</w:t>
      </w:r>
      <w:r w:rsidR="00C5553F">
        <w:rPr>
          <w:color w:val="auto"/>
        </w:rPr>
        <w:t xml:space="preserve"> to know or suspect or gives reasonable ground to know or suspect that another person is engaged in money laundering</w:t>
      </w:r>
      <w:r w:rsidR="00E84E59">
        <w:rPr>
          <w:color w:val="auto"/>
        </w:rPr>
        <w:t xml:space="preserve"> and</w:t>
      </w:r>
    </w:p>
    <w:p w14:paraId="18AF04B7" w14:textId="77777777" w:rsidR="00C5553F" w:rsidRDefault="00C5553F" w:rsidP="00B42DBA">
      <w:pPr>
        <w:pStyle w:val="Default"/>
        <w:rPr>
          <w:color w:val="auto"/>
        </w:rPr>
      </w:pPr>
    </w:p>
    <w:p w14:paraId="0D549682" w14:textId="77777777" w:rsidR="00BA612E" w:rsidRPr="00F134CE" w:rsidRDefault="00C5553F" w:rsidP="00B42DBA">
      <w:pPr>
        <w:pStyle w:val="Default"/>
        <w:numPr>
          <w:ilvl w:val="2"/>
          <w:numId w:val="1"/>
        </w:numPr>
        <w:tabs>
          <w:tab w:val="clear" w:pos="2160"/>
          <w:tab w:val="num" w:pos="1080"/>
        </w:tabs>
        <w:ind w:left="1080"/>
        <w:rPr>
          <w:b/>
          <w:color w:val="auto"/>
        </w:rPr>
      </w:pPr>
      <w:r>
        <w:rPr>
          <w:color w:val="auto"/>
        </w:rPr>
        <w:t xml:space="preserve">the disclosure is made to a constable, </w:t>
      </w:r>
      <w:r w:rsidR="00E84E59">
        <w:rPr>
          <w:color w:val="auto"/>
        </w:rPr>
        <w:t>a customs officer or the nominated MLRO</w:t>
      </w:r>
    </w:p>
    <w:p w14:paraId="011EAB48" w14:textId="77777777" w:rsidR="00F134CE" w:rsidRDefault="00F134CE" w:rsidP="00F134CE">
      <w:pPr>
        <w:pStyle w:val="Default"/>
        <w:rPr>
          <w:b/>
          <w:color w:val="auto"/>
        </w:rPr>
      </w:pPr>
    </w:p>
    <w:p w14:paraId="0B7D2E49" w14:textId="33187831" w:rsidR="00D61436" w:rsidRDefault="00F134CE" w:rsidP="003E2345">
      <w:pPr>
        <w:pStyle w:val="Default"/>
        <w:numPr>
          <w:ilvl w:val="0"/>
          <w:numId w:val="37"/>
        </w:numPr>
        <w:ind w:left="567" w:hanging="567"/>
        <w:rPr>
          <w:color w:val="auto"/>
        </w:rPr>
      </w:pPr>
      <w:r>
        <w:rPr>
          <w:color w:val="auto"/>
        </w:rPr>
        <w:t>A</w:t>
      </w:r>
      <w:r w:rsidR="009F50D9">
        <w:rPr>
          <w:color w:val="auto"/>
        </w:rPr>
        <w:t xml:space="preserve">ny employee who knows or has reasonable grounds </w:t>
      </w:r>
      <w:r w:rsidR="00D61436">
        <w:rPr>
          <w:color w:val="auto"/>
        </w:rPr>
        <w:t xml:space="preserve">to </w:t>
      </w:r>
      <w:r w:rsidR="009F50D9">
        <w:rPr>
          <w:color w:val="auto"/>
        </w:rPr>
        <w:t>suspec</w:t>
      </w:r>
      <w:r w:rsidR="00D61436">
        <w:rPr>
          <w:color w:val="auto"/>
        </w:rPr>
        <w:t>t</w:t>
      </w:r>
      <w:r w:rsidR="009F50D9">
        <w:rPr>
          <w:color w:val="auto"/>
        </w:rPr>
        <w:t xml:space="preserve"> that a</w:t>
      </w:r>
      <w:r w:rsidR="00D61436">
        <w:rPr>
          <w:color w:val="auto"/>
        </w:rPr>
        <w:t>ny</w:t>
      </w:r>
      <w:r w:rsidR="009F50D9">
        <w:rPr>
          <w:color w:val="auto"/>
        </w:rPr>
        <w:t xml:space="preserve"> person is engaged in money laundering activity should report their suspicion immediately to the MLRO</w:t>
      </w:r>
      <w:r w:rsidR="00A9683C">
        <w:rPr>
          <w:color w:val="auto"/>
        </w:rPr>
        <w:t xml:space="preserve"> or </w:t>
      </w:r>
      <w:r>
        <w:rPr>
          <w:color w:val="auto"/>
        </w:rPr>
        <w:t xml:space="preserve">her </w:t>
      </w:r>
      <w:r w:rsidR="00A9683C">
        <w:rPr>
          <w:color w:val="auto"/>
        </w:rPr>
        <w:t>Deputy</w:t>
      </w:r>
      <w:r w:rsidR="00D61436">
        <w:rPr>
          <w:color w:val="auto"/>
        </w:rPr>
        <w:t>.</w:t>
      </w:r>
    </w:p>
    <w:p w14:paraId="5C6552C3" w14:textId="77777777" w:rsidR="007E3460" w:rsidRDefault="007E3460" w:rsidP="009E70CA">
      <w:pPr>
        <w:pStyle w:val="Default"/>
        <w:rPr>
          <w:color w:val="auto"/>
        </w:rPr>
      </w:pPr>
    </w:p>
    <w:p w14:paraId="3624F9CA" w14:textId="77777777" w:rsidR="009F50D9" w:rsidRDefault="00D61436" w:rsidP="003E2345">
      <w:pPr>
        <w:pStyle w:val="Default"/>
        <w:ind w:left="567"/>
        <w:rPr>
          <w:color w:val="auto"/>
        </w:rPr>
      </w:pPr>
      <w:r>
        <w:rPr>
          <w:color w:val="auto"/>
        </w:rPr>
        <w:t>The only exception to this rule is if the</w:t>
      </w:r>
      <w:r w:rsidR="009F50D9">
        <w:rPr>
          <w:color w:val="auto"/>
        </w:rPr>
        <w:t xml:space="preserve"> employee is a professional legal adviser and the information </w:t>
      </w:r>
      <w:r w:rsidR="006B7432">
        <w:rPr>
          <w:color w:val="auto"/>
        </w:rPr>
        <w:t xml:space="preserve">has come to their attention </w:t>
      </w:r>
      <w:r w:rsidR="009F50D9">
        <w:rPr>
          <w:color w:val="auto"/>
        </w:rPr>
        <w:t>in privileged circumstances</w:t>
      </w:r>
      <w:r w:rsidR="00F134CE">
        <w:rPr>
          <w:color w:val="auto"/>
        </w:rPr>
        <w:t xml:space="preserve"> i</w:t>
      </w:r>
      <w:r w:rsidR="009F50D9">
        <w:rPr>
          <w:color w:val="auto"/>
        </w:rPr>
        <w:t xml:space="preserve">n which case the employee should report the matter immediately to the </w:t>
      </w:r>
      <w:r w:rsidR="00E43221">
        <w:rPr>
          <w:color w:val="auto"/>
        </w:rPr>
        <w:t>City Solicitor</w:t>
      </w:r>
      <w:r w:rsidR="009F50D9">
        <w:rPr>
          <w:color w:val="auto"/>
        </w:rPr>
        <w:t>.</w:t>
      </w:r>
      <w:r w:rsidR="008552C3">
        <w:rPr>
          <w:color w:val="auto"/>
        </w:rPr>
        <w:t xml:space="preserve"> </w:t>
      </w:r>
      <w:r w:rsidR="009F50D9">
        <w:rPr>
          <w:color w:val="auto"/>
        </w:rPr>
        <w:t xml:space="preserve"> The </w:t>
      </w:r>
      <w:r w:rsidR="00432914">
        <w:rPr>
          <w:color w:val="auto"/>
        </w:rPr>
        <w:t xml:space="preserve">City Solicitor </w:t>
      </w:r>
      <w:r w:rsidR="009F50D9">
        <w:rPr>
          <w:color w:val="auto"/>
        </w:rPr>
        <w:t>will promptly evaluate any disclosure to determine if it should be reported to the MLRO.</w:t>
      </w:r>
    </w:p>
    <w:p w14:paraId="438F8E9A" w14:textId="77777777" w:rsidR="004D3B25" w:rsidRDefault="004D3B25" w:rsidP="004D3B25">
      <w:pPr>
        <w:pStyle w:val="Default"/>
        <w:rPr>
          <w:color w:val="auto"/>
        </w:rPr>
      </w:pPr>
    </w:p>
    <w:p w14:paraId="38774393" w14:textId="5D04C4FE" w:rsidR="004D3B25" w:rsidRPr="004D3B25" w:rsidRDefault="004D3B25" w:rsidP="003E2345">
      <w:pPr>
        <w:pStyle w:val="Default"/>
        <w:numPr>
          <w:ilvl w:val="0"/>
          <w:numId w:val="37"/>
        </w:numPr>
        <w:ind w:left="567" w:hanging="567"/>
        <w:rPr>
          <w:color w:val="auto"/>
        </w:rPr>
      </w:pPr>
      <w:r w:rsidRPr="004D3B25">
        <w:rPr>
          <w:color w:val="auto"/>
        </w:rPr>
        <w:t>When reporting to the MLRO include details of:</w:t>
      </w:r>
    </w:p>
    <w:p w14:paraId="526826A2" w14:textId="77777777" w:rsidR="004D3B25" w:rsidRPr="004D3B25" w:rsidRDefault="004D3B25" w:rsidP="004D3B25">
      <w:pPr>
        <w:pStyle w:val="Default"/>
        <w:rPr>
          <w:color w:val="auto"/>
        </w:rPr>
      </w:pPr>
    </w:p>
    <w:p w14:paraId="009EF297" w14:textId="576ABF73" w:rsidR="004D3B25" w:rsidRPr="004D3B25" w:rsidRDefault="004D3B25" w:rsidP="00221037">
      <w:pPr>
        <w:autoSpaceDE w:val="0"/>
        <w:autoSpaceDN w:val="0"/>
        <w:adjustRightInd w:val="0"/>
        <w:spacing w:after="120"/>
        <w:ind w:left="992" w:hanging="425"/>
        <w:rPr>
          <w:rFonts w:cs="Arial"/>
          <w:color w:val="000000"/>
        </w:rPr>
      </w:pPr>
      <w:r w:rsidRPr="004D3B25">
        <w:rPr>
          <w:rFonts w:cs="Arial"/>
          <w:color w:val="000000"/>
        </w:rPr>
        <w:t xml:space="preserve">a. </w:t>
      </w:r>
      <w:r w:rsidR="003E2345">
        <w:rPr>
          <w:rFonts w:cs="Arial"/>
          <w:color w:val="000000"/>
        </w:rPr>
        <w:tab/>
      </w:r>
      <w:r w:rsidRPr="004D3B25">
        <w:rPr>
          <w:rFonts w:cs="Arial"/>
          <w:color w:val="000000"/>
        </w:rPr>
        <w:t xml:space="preserve">Full details of the people involved e.g. name, date of birth, address, company names, directorships, phone numbers, etc. </w:t>
      </w:r>
    </w:p>
    <w:p w14:paraId="6CCD473F" w14:textId="353F79AB" w:rsidR="004D3B25" w:rsidRPr="004D3B25" w:rsidRDefault="004D3B25" w:rsidP="00221037">
      <w:pPr>
        <w:autoSpaceDE w:val="0"/>
        <w:autoSpaceDN w:val="0"/>
        <w:adjustRightInd w:val="0"/>
        <w:spacing w:after="120"/>
        <w:ind w:left="992" w:hanging="425"/>
        <w:rPr>
          <w:rFonts w:cs="Arial"/>
          <w:color w:val="000000"/>
        </w:rPr>
      </w:pPr>
      <w:r w:rsidRPr="004D3B25">
        <w:rPr>
          <w:rFonts w:cs="Arial"/>
          <w:color w:val="000000"/>
        </w:rPr>
        <w:t xml:space="preserve">b. </w:t>
      </w:r>
      <w:r w:rsidR="003E2345">
        <w:rPr>
          <w:rFonts w:cs="Arial"/>
          <w:color w:val="000000"/>
        </w:rPr>
        <w:tab/>
      </w:r>
      <w:r w:rsidRPr="004D3B25">
        <w:rPr>
          <w:rFonts w:cs="Arial"/>
          <w:color w:val="000000"/>
        </w:rPr>
        <w:t xml:space="preserve">Full details of their / your involvement: </w:t>
      </w:r>
    </w:p>
    <w:p w14:paraId="1A33252A" w14:textId="5F2B5542" w:rsidR="004D3B25" w:rsidRPr="004D3B25" w:rsidRDefault="004D3B25" w:rsidP="00221037">
      <w:pPr>
        <w:autoSpaceDE w:val="0"/>
        <w:autoSpaceDN w:val="0"/>
        <w:adjustRightInd w:val="0"/>
        <w:spacing w:after="120"/>
        <w:ind w:left="992" w:hanging="425"/>
        <w:rPr>
          <w:rFonts w:cs="Arial"/>
          <w:color w:val="000000"/>
        </w:rPr>
      </w:pPr>
      <w:r w:rsidRPr="004D3B25">
        <w:rPr>
          <w:rFonts w:cs="Arial"/>
          <w:color w:val="000000"/>
        </w:rPr>
        <w:t xml:space="preserve">c. </w:t>
      </w:r>
      <w:r w:rsidR="003E2345">
        <w:rPr>
          <w:rFonts w:cs="Arial"/>
          <w:color w:val="000000"/>
        </w:rPr>
        <w:tab/>
      </w:r>
      <w:r w:rsidRPr="004D3B25">
        <w:rPr>
          <w:rFonts w:cs="Arial"/>
          <w:color w:val="000000"/>
        </w:rPr>
        <w:t>The types of money laundering activity involved</w:t>
      </w:r>
    </w:p>
    <w:p w14:paraId="37258337" w14:textId="1C72B166" w:rsidR="004D3B25" w:rsidRPr="004D3B25" w:rsidRDefault="004D3B25" w:rsidP="00221037">
      <w:pPr>
        <w:autoSpaceDE w:val="0"/>
        <w:autoSpaceDN w:val="0"/>
        <w:adjustRightInd w:val="0"/>
        <w:spacing w:after="120"/>
        <w:ind w:left="992" w:hanging="425"/>
        <w:rPr>
          <w:rFonts w:cs="Arial"/>
          <w:color w:val="000000"/>
        </w:rPr>
      </w:pPr>
      <w:r w:rsidRPr="004D3B25">
        <w:rPr>
          <w:rFonts w:cs="Arial"/>
          <w:color w:val="000000"/>
        </w:rPr>
        <w:t xml:space="preserve">d. </w:t>
      </w:r>
      <w:r w:rsidR="003E2345">
        <w:rPr>
          <w:rFonts w:cs="Arial"/>
          <w:color w:val="000000"/>
        </w:rPr>
        <w:tab/>
      </w:r>
      <w:r w:rsidRPr="004D3B25">
        <w:rPr>
          <w:rFonts w:cs="Arial"/>
          <w:color w:val="000000"/>
        </w:rPr>
        <w:t xml:space="preserve">The dates of such activities </w:t>
      </w:r>
    </w:p>
    <w:p w14:paraId="3527AF58" w14:textId="770C6986" w:rsidR="004D3B25" w:rsidRPr="004D3B25" w:rsidRDefault="004D3B25" w:rsidP="00221037">
      <w:pPr>
        <w:autoSpaceDE w:val="0"/>
        <w:autoSpaceDN w:val="0"/>
        <w:adjustRightInd w:val="0"/>
        <w:spacing w:after="120"/>
        <w:ind w:left="992" w:hanging="425"/>
        <w:rPr>
          <w:rFonts w:cs="Arial"/>
          <w:color w:val="000000"/>
        </w:rPr>
      </w:pPr>
      <w:r w:rsidRPr="004D3B25">
        <w:rPr>
          <w:rFonts w:cs="Arial"/>
          <w:color w:val="000000"/>
        </w:rPr>
        <w:t xml:space="preserve">e. </w:t>
      </w:r>
      <w:r w:rsidR="003E2345">
        <w:rPr>
          <w:rFonts w:cs="Arial"/>
          <w:color w:val="000000"/>
        </w:rPr>
        <w:tab/>
      </w:r>
      <w:r w:rsidRPr="004D3B25">
        <w:rPr>
          <w:rFonts w:cs="Arial"/>
          <w:color w:val="000000"/>
        </w:rPr>
        <w:t xml:space="preserve">Whether the transactions have happened, are ongoing or are imminent </w:t>
      </w:r>
    </w:p>
    <w:p w14:paraId="4E7E9F0E" w14:textId="323920DB" w:rsidR="004D3B25" w:rsidRPr="004D3B25" w:rsidRDefault="004D3B25" w:rsidP="00221037">
      <w:pPr>
        <w:autoSpaceDE w:val="0"/>
        <w:autoSpaceDN w:val="0"/>
        <w:adjustRightInd w:val="0"/>
        <w:spacing w:after="120"/>
        <w:ind w:left="992" w:hanging="425"/>
        <w:rPr>
          <w:rFonts w:cs="Arial"/>
          <w:color w:val="000000"/>
        </w:rPr>
      </w:pPr>
      <w:r w:rsidRPr="004D3B25">
        <w:rPr>
          <w:rFonts w:cs="Arial"/>
          <w:color w:val="000000"/>
        </w:rPr>
        <w:t xml:space="preserve">f. </w:t>
      </w:r>
      <w:r w:rsidR="003E2345">
        <w:rPr>
          <w:rFonts w:cs="Arial"/>
          <w:color w:val="000000"/>
        </w:rPr>
        <w:tab/>
      </w:r>
      <w:r w:rsidRPr="004D3B25">
        <w:rPr>
          <w:rFonts w:cs="Arial"/>
          <w:color w:val="000000"/>
        </w:rPr>
        <w:t xml:space="preserve">Where they took place </w:t>
      </w:r>
    </w:p>
    <w:p w14:paraId="6AA8BEFD" w14:textId="54AE500B" w:rsidR="004D3B25" w:rsidRPr="004D3B25" w:rsidRDefault="004D3B25" w:rsidP="00221037">
      <w:pPr>
        <w:autoSpaceDE w:val="0"/>
        <w:autoSpaceDN w:val="0"/>
        <w:adjustRightInd w:val="0"/>
        <w:spacing w:after="120"/>
        <w:ind w:left="992" w:hanging="425"/>
        <w:rPr>
          <w:rFonts w:cs="Arial"/>
          <w:color w:val="000000"/>
        </w:rPr>
      </w:pPr>
      <w:r w:rsidRPr="004D3B25">
        <w:rPr>
          <w:rFonts w:cs="Arial"/>
          <w:color w:val="000000"/>
        </w:rPr>
        <w:t xml:space="preserve">g. </w:t>
      </w:r>
      <w:r w:rsidR="003E2345">
        <w:rPr>
          <w:rFonts w:cs="Arial"/>
          <w:color w:val="000000"/>
        </w:rPr>
        <w:tab/>
      </w:r>
      <w:r w:rsidRPr="004D3B25">
        <w:rPr>
          <w:rFonts w:cs="Arial"/>
          <w:color w:val="000000"/>
        </w:rPr>
        <w:t xml:space="preserve">How they are undertaken </w:t>
      </w:r>
    </w:p>
    <w:p w14:paraId="66B3E71E" w14:textId="3E4191B5" w:rsidR="004D3B25" w:rsidRPr="004D3B25" w:rsidRDefault="004D3B25" w:rsidP="00221037">
      <w:pPr>
        <w:autoSpaceDE w:val="0"/>
        <w:autoSpaceDN w:val="0"/>
        <w:adjustRightInd w:val="0"/>
        <w:spacing w:after="120"/>
        <w:ind w:left="992" w:hanging="425"/>
        <w:rPr>
          <w:rFonts w:cs="Arial"/>
          <w:color w:val="000000"/>
        </w:rPr>
      </w:pPr>
      <w:r w:rsidRPr="004D3B25">
        <w:rPr>
          <w:rFonts w:cs="Arial"/>
          <w:color w:val="000000"/>
        </w:rPr>
        <w:t xml:space="preserve">h. </w:t>
      </w:r>
      <w:r w:rsidR="003E2345">
        <w:rPr>
          <w:rFonts w:cs="Arial"/>
          <w:color w:val="000000"/>
        </w:rPr>
        <w:tab/>
      </w:r>
      <w:r w:rsidRPr="004D3B25">
        <w:rPr>
          <w:rFonts w:cs="Arial"/>
          <w:color w:val="000000"/>
        </w:rPr>
        <w:t xml:space="preserve">The (likely) amount of money / assets involved </w:t>
      </w:r>
    </w:p>
    <w:p w14:paraId="1EB669BA" w14:textId="747FB32E" w:rsidR="004D3B25" w:rsidRPr="004D3B25" w:rsidRDefault="004D3B25" w:rsidP="00221037">
      <w:pPr>
        <w:autoSpaceDE w:val="0"/>
        <w:autoSpaceDN w:val="0"/>
        <w:adjustRightInd w:val="0"/>
        <w:spacing w:after="120"/>
        <w:ind w:left="992" w:hanging="425"/>
        <w:rPr>
          <w:rFonts w:cs="Arial"/>
          <w:color w:val="000000"/>
        </w:rPr>
      </w:pPr>
      <w:proofErr w:type="spellStart"/>
      <w:r w:rsidRPr="004D3B25">
        <w:rPr>
          <w:rFonts w:cs="Arial"/>
          <w:color w:val="000000"/>
        </w:rPr>
        <w:t>i</w:t>
      </w:r>
      <w:proofErr w:type="spellEnd"/>
      <w:r w:rsidRPr="004D3B25">
        <w:rPr>
          <w:rFonts w:cs="Arial"/>
          <w:color w:val="000000"/>
        </w:rPr>
        <w:t xml:space="preserve">. </w:t>
      </w:r>
      <w:r w:rsidR="003E2345">
        <w:rPr>
          <w:rFonts w:cs="Arial"/>
          <w:color w:val="000000"/>
        </w:rPr>
        <w:tab/>
      </w:r>
      <w:r w:rsidRPr="004D3B25">
        <w:rPr>
          <w:rFonts w:cs="Arial"/>
          <w:color w:val="000000"/>
        </w:rPr>
        <w:t>Why, exactly, you are suspicious</w:t>
      </w:r>
    </w:p>
    <w:p w14:paraId="5702D9C3" w14:textId="77777777" w:rsidR="004D3B25" w:rsidRPr="004D3B25" w:rsidRDefault="004D3B25" w:rsidP="004D3B25">
      <w:pPr>
        <w:autoSpaceDE w:val="0"/>
        <w:autoSpaceDN w:val="0"/>
        <w:adjustRightInd w:val="0"/>
        <w:rPr>
          <w:rFonts w:cs="Arial"/>
          <w:color w:val="000000"/>
        </w:rPr>
      </w:pPr>
    </w:p>
    <w:p w14:paraId="2368FBD6" w14:textId="77777777" w:rsidR="004D3B25" w:rsidRDefault="004D3B25" w:rsidP="003E2345">
      <w:pPr>
        <w:autoSpaceDE w:val="0"/>
        <w:autoSpaceDN w:val="0"/>
        <w:adjustRightInd w:val="0"/>
        <w:ind w:left="567"/>
        <w:rPr>
          <w:rFonts w:cs="Arial"/>
          <w:color w:val="000000"/>
        </w:rPr>
      </w:pPr>
      <w:r w:rsidRPr="004D3B25">
        <w:rPr>
          <w:rFonts w:cs="Arial"/>
          <w:color w:val="000000"/>
        </w:rPr>
        <w:t xml:space="preserve">You should also enclose copies of any supporting documentation. </w:t>
      </w:r>
    </w:p>
    <w:p w14:paraId="0D920D19" w14:textId="77777777" w:rsidR="004D3B25" w:rsidRPr="004D3B25" w:rsidRDefault="004D3B25" w:rsidP="004D3B25">
      <w:pPr>
        <w:autoSpaceDE w:val="0"/>
        <w:autoSpaceDN w:val="0"/>
        <w:adjustRightInd w:val="0"/>
        <w:rPr>
          <w:rFonts w:cs="Arial"/>
        </w:rPr>
      </w:pPr>
    </w:p>
    <w:p w14:paraId="370D2F15" w14:textId="46D2593D" w:rsidR="004D3B25" w:rsidRPr="003E2345" w:rsidRDefault="009F50D9" w:rsidP="003E2345">
      <w:pPr>
        <w:pStyle w:val="ListParagraph"/>
        <w:numPr>
          <w:ilvl w:val="0"/>
          <w:numId w:val="37"/>
        </w:numPr>
        <w:autoSpaceDE w:val="0"/>
        <w:autoSpaceDN w:val="0"/>
        <w:adjustRightInd w:val="0"/>
        <w:ind w:left="567" w:hanging="567"/>
        <w:rPr>
          <w:rFonts w:ascii="Arial" w:hAnsi="Arial" w:cs="Arial"/>
          <w:bCs/>
          <w:sz w:val="24"/>
          <w:szCs w:val="24"/>
        </w:rPr>
      </w:pPr>
      <w:r w:rsidRPr="003E2345">
        <w:rPr>
          <w:rFonts w:ascii="Arial" w:hAnsi="Arial" w:cs="Arial"/>
          <w:sz w:val="24"/>
          <w:szCs w:val="24"/>
        </w:rPr>
        <w:t xml:space="preserve">The employee </w:t>
      </w:r>
      <w:r w:rsidR="009A1F95" w:rsidRPr="003E2345">
        <w:rPr>
          <w:rFonts w:ascii="Arial" w:hAnsi="Arial" w:cs="Arial"/>
          <w:sz w:val="24"/>
          <w:szCs w:val="24"/>
        </w:rPr>
        <w:t>must</w:t>
      </w:r>
      <w:r w:rsidRPr="003E2345">
        <w:rPr>
          <w:rFonts w:ascii="Arial" w:hAnsi="Arial" w:cs="Arial"/>
          <w:sz w:val="24"/>
          <w:szCs w:val="24"/>
        </w:rPr>
        <w:t xml:space="preserve"> follow any subsequent directions of the MLRO. </w:t>
      </w:r>
      <w:r w:rsidR="005B5181" w:rsidRPr="003E2345">
        <w:rPr>
          <w:rFonts w:ascii="Arial" w:hAnsi="Arial" w:cs="Arial"/>
          <w:sz w:val="24"/>
          <w:szCs w:val="24"/>
        </w:rPr>
        <w:t xml:space="preserve"> </w:t>
      </w:r>
      <w:r w:rsidR="00197200" w:rsidRPr="003E2345">
        <w:rPr>
          <w:rFonts w:ascii="Arial" w:hAnsi="Arial" w:cs="Arial"/>
          <w:sz w:val="24"/>
          <w:szCs w:val="24"/>
        </w:rPr>
        <w:t>No f</w:t>
      </w:r>
      <w:r w:rsidRPr="003E2345">
        <w:rPr>
          <w:rFonts w:ascii="Arial" w:hAnsi="Arial" w:cs="Arial"/>
          <w:sz w:val="24"/>
          <w:szCs w:val="24"/>
        </w:rPr>
        <w:t>urther enquiries into the matter</w:t>
      </w:r>
      <w:r w:rsidR="006B7432" w:rsidRPr="003E2345">
        <w:rPr>
          <w:rFonts w:ascii="Arial" w:hAnsi="Arial" w:cs="Arial"/>
          <w:sz w:val="24"/>
          <w:szCs w:val="24"/>
        </w:rPr>
        <w:t xml:space="preserve"> or</w:t>
      </w:r>
      <w:r w:rsidRPr="003E2345">
        <w:rPr>
          <w:rFonts w:ascii="Arial" w:hAnsi="Arial" w:cs="Arial"/>
          <w:sz w:val="24"/>
          <w:szCs w:val="24"/>
        </w:rPr>
        <w:t xml:space="preserve"> any further steps in any related transaction </w:t>
      </w:r>
      <w:r w:rsidR="00197200" w:rsidRPr="003E2345">
        <w:rPr>
          <w:rFonts w:ascii="Arial" w:hAnsi="Arial" w:cs="Arial"/>
          <w:sz w:val="24"/>
          <w:szCs w:val="24"/>
        </w:rPr>
        <w:t xml:space="preserve">may be taken </w:t>
      </w:r>
      <w:r w:rsidRPr="003E2345">
        <w:rPr>
          <w:rFonts w:ascii="Arial" w:hAnsi="Arial" w:cs="Arial"/>
          <w:sz w:val="24"/>
          <w:szCs w:val="24"/>
        </w:rPr>
        <w:t xml:space="preserve">without authorisation from the MLRO. </w:t>
      </w:r>
      <w:r w:rsidR="004D3B25" w:rsidRPr="003E2345">
        <w:rPr>
          <w:rFonts w:ascii="Arial" w:hAnsi="Arial" w:cs="Arial"/>
          <w:sz w:val="24"/>
          <w:szCs w:val="24"/>
        </w:rPr>
        <w:t>U</w:t>
      </w:r>
      <w:r w:rsidR="004D3B25" w:rsidRPr="003E2345">
        <w:rPr>
          <w:rFonts w:ascii="Arial" w:hAnsi="Arial" w:cs="Arial"/>
          <w:bCs/>
          <w:sz w:val="24"/>
          <w:szCs w:val="24"/>
        </w:rPr>
        <w:t xml:space="preserve">nder no circumstances should you voice any suspicions to the person(s) you suspect of money laundering. </w:t>
      </w:r>
    </w:p>
    <w:p w14:paraId="0FD3F88C" w14:textId="77777777" w:rsidR="00C224B0" w:rsidRDefault="00C224B0" w:rsidP="009E70CA">
      <w:pPr>
        <w:pStyle w:val="Default"/>
        <w:rPr>
          <w:color w:val="auto"/>
        </w:rPr>
      </w:pPr>
    </w:p>
    <w:p w14:paraId="51F2C403" w14:textId="2BD71663" w:rsidR="00C25EA6" w:rsidRDefault="003E2345" w:rsidP="003E2345">
      <w:pPr>
        <w:pStyle w:val="Default"/>
        <w:ind w:left="567" w:hanging="567"/>
        <w:rPr>
          <w:color w:val="auto"/>
        </w:rPr>
      </w:pPr>
      <w:r w:rsidRPr="003E2345">
        <w:rPr>
          <w:color w:val="auto"/>
        </w:rPr>
        <w:t>5.</w:t>
      </w:r>
      <w:r>
        <w:rPr>
          <w:color w:val="auto"/>
        </w:rPr>
        <w:tab/>
      </w:r>
      <w:r w:rsidR="00C25EA6">
        <w:rPr>
          <w:color w:val="auto"/>
        </w:rPr>
        <w:t>The MLRO will consider the need for disclosure, based on the facts</w:t>
      </w:r>
      <w:r w:rsidR="000B6295">
        <w:rPr>
          <w:color w:val="auto"/>
        </w:rPr>
        <w:t xml:space="preserve"> as well as any consent from NCA to any ongoing or imminent transactions. Details of any liaison with the NCA will be recorded.</w:t>
      </w:r>
    </w:p>
    <w:p w14:paraId="695686EC" w14:textId="77777777" w:rsidR="00C25EA6" w:rsidRDefault="00C25EA6" w:rsidP="009E70CA">
      <w:pPr>
        <w:pStyle w:val="Default"/>
        <w:rPr>
          <w:color w:val="auto"/>
        </w:rPr>
      </w:pPr>
    </w:p>
    <w:p w14:paraId="3782F1CA" w14:textId="2D31167F" w:rsidR="00C224B0" w:rsidRDefault="003E2345" w:rsidP="003E2345">
      <w:pPr>
        <w:pStyle w:val="Default"/>
        <w:ind w:left="567" w:hanging="567"/>
        <w:rPr>
          <w:color w:val="auto"/>
        </w:rPr>
      </w:pPr>
      <w:r>
        <w:rPr>
          <w:color w:val="auto"/>
        </w:rPr>
        <w:t>6.</w:t>
      </w:r>
      <w:r>
        <w:rPr>
          <w:color w:val="auto"/>
        </w:rPr>
        <w:tab/>
      </w:r>
      <w:r w:rsidR="00C224B0">
        <w:rPr>
          <w:color w:val="auto"/>
        </w:rPr>
        <w:t xml:space="preserve">The MLRO </w:t>
      </w:r>
      <w:r w:rsidR="009A1F95">
        <w:rPr>
          <w:color w:val="auto"/>
        </w:rPr>
        <w:t>must</w:t>
      </w:r>
      <w:r w:rsidR="00C224B0">
        <w:rPr>
          <w:color w:val="auto"/>
        </w:rPr>
        <w:t xml:space="preserve"> promptly report</w:t>
      </w:r>
      <w:r w:rsidR="009A1F95">
        <w:rPr>
          <w:rStyle w:val="FootnoteReference"/>
          <w:color w:val="auto"/>
        </w:rPr>
        <w:footnoteReference w:id="2"/>
      </w:r>
      <w:r w:rsidR="00C224B0">
        <w:rPr>
          <w:color w:val="auto"/>
        </w:rPr>
        <w:t xml:space="preserve"> the disclosure to the </w:t>
      </w:r>
      <w:r w:rsidR="009B320C">
        <w:rPr>
          <w:color w:val="auto"/>
        </w:rPr>
        <w:t>National Crime Agency</w:t>
      </w:r>
      <w:r w:rsidR="00C224B0">
        <w:rPr>
          <w:color w:val="auto"/>
        </w:rPr>
        <w:t xml:space="preserve"> (</w:t>
      </w:r>
      <w:r w:rsidR="009B320C">
        <w:rPr>
          <w:color w:val="auto"/>
        </w:rPr>
        <w:t>NCA</w:t>
      </w:r>
      <w:r w:rsidR="00C224B0">
        <w:rPr>
          <w:color w:val="auto"/>
        </w:rPr>
        <w:t xml:space="preserve">) via the </w:t>
      </w:r>
      <w:r w:rsidR="009B320C">
        <w:rPr>
          <w:color w:val="auto"/>
        </w:rPr>
        <w:t xml:space="preserve">NCA </w:t>
      </w:r>
      <w:r w:rsidR="00C224B0">
        <w:rPr>
          <w:color w:val="auto"/>
        </w:rPr>
        <w:t xml:space="preserve">website at </w:t>
      </w:r>
      <w:r w:rsidR="003F6AC5">
        <w:rPr>
          <w:color w:val="auto"/>
        </w:rPr>
        <w:t xml:space="preserve">  </w:t>
      </w:r>
      <w:hyperlink r:id="rId15" w:history="1">
        <w:r w:rsidR="003F6AC5" w:rsidRPr="005C2B83">
          <w:rPr>
            <w:rStyle w:val="Hyperlink"/>
          </w:rPr>
          <w:t>http://www.nationalcrimeagency.gov.uk.</w:t>
        </w:r>
      </w:hyperlink>
      <w:r w:rsidR="00C224B0">
        <w:rPr>
          <w:color w:val="auto"/>
        </w:rPr>
        <w:t xml:space="preserve"> </w:t>
      </w:r>
    </w:p>
    <w:p w14:paraId="358294FF" w14:textId="77777777" w:rsidR="000F4B75" w:rsidRDefault="000F4B75" w:rsidP="000F4B75">
      <w:pPr>
        <w:pStyle w:val="Default"/>
        <w:rPr>
          <w:b/>
          <w:color w:val="auto"/>
        </w:rPr>
      </w:pPr>
    </w:p>
    <w:p w14:paraId="6D9AC078" w14:textId="77777777" w:rsidR="000F4B75" w:rsidRPr="007A10B3" w:rsidRDefault="000F4B75" w:rsidP="00F4023C">
      <w:pPr>
        <w:pStyle w:val="Subtitle"/>
        <w:rPr>
          <w:rFonts w:ascii="Arial" w:hAnsi="Arial" w:cs="Arial"/>
          <w:b/>
          <w:bCs/>
          <w:color w:val="000000" w:themeColor="text1"/>
          <w:sz w:val="24"/>
          <w:szCs w:val="24"/>
        </w:rPr>
      </w:pPr>
      <w:r w:rsidRPr="007A10B3">
        <w:rPr>
          <w:rFonts w:ascii="Arial" w:hAnsi="Arial" w:cs="Arial"/>
          <w:b/>
          <w:bCs/>
          <w:color w:val="000000" w:themeColor="text1"/>
          <w:sz w:val="24"/>
          <w:szCs w:val="24"/>
        </w:rPr>
        <w:t>Proposed transactions</w:t>
      </w:r>
    </w:p>
    <w:p w14:paraId="64D6A085" w14:textId="77777777" w:rsidR="000F4B75" w:rsidRPr="00D83A2F" w:rsidRDefault="000F4B75" w:rsidP="000F4B75">
      <w:pPr>
        <w:pStyle w:val="Default"/>
        <w:rPr>
          <w:b/>
          <w:color w:val="auto"/>
        </w:rPr>
      </w:pPr>
    </w:p>
    <w:p w14:paraId="18D901EF" w14:textId="48A7465D" w:rsidR="000F4B75" w:rsidRDefault="003E2345" w:rsidP="003E2345">
      <w:pPr>
        <w:pStyle w:val="Default"/>
        <w:ind w:left="567" w:hanging="567"/>
        <w:rPr>
          <w:color w:val="auto"/>
        </w:rPr>
      </w:pPr>
      <w:r>
        <w:rPr>
          <w:color w:val="auto"/>
        </w:rPr>
        <w:t>7.</w:t>
      </w:r>
      <w:r>
        <w:rPr>
          <w:color w:val="auto"/>
        </w:rPr>
        <w:tab/>
      </w:r>
      <w:r w:rsidR="000F4B75">
        <w:rPr>
          <w:color w:val="auto"/>
        </w:rPr>
        <w:t xml:space="preserve">When </w:t>
      </w:r>
      <w:r w:rsidR="00AA6B36">
        <w:rPr>
          <w:color w:val="auto"/>
        </w:rPr>
        <w:t xml:space="preserve">a Section 337 disclosure </w:t>
      </w:r>
      <w:r w:rsidR="000F4B75">
        <w:rPr>
          <w:color w:val="auto"/>
        </w:rPr>
        <w:t xml:space="preserve">concerns a proposed act or transaction that is a suspected offence under sections 327 – </w:t>
      </w:r>
      <w:r w:rsidR="002F0E3C">
        <w:rPr>
          <w:color w:val="auto"/>
        </w:rPr>
        <w:t>329, anyone</w:t>
      </w:r>
      <w:r w:rsidR="00B92EB9" w:rsidRPr="002F0E3C">
        <w:rPr>
          <w:color w:val="auto"/>
        </w:rPr>
        <w:t>, knowing or suspecting money laundering</w:t>
      </w:r>
      <w:r w:rsidR="000F4B75" w:rsidRPr="002F0E3C">
        <w:rPr>
          <w:color w:val="auto"/>
        </w:rPr>
        <w:t xml:space="preserve"> </w:t>
      </w:r>
      <w:r w:rsidR="00AA6B36" w:rsidRPr="002F0E3C">
        <w:rPr>
          <w:color w:val="auto"/>
        </w:rPr>
        <w:t xml:space="preserve">who </w:t>
      </w:r>
      <w:r w:rsidR="00AA6B36">
        <w:rPr>
          <w:color w:val="auto"/>
        </w:rPr>
        <w:t xml:space="preserve">is then </w:t>
      </w:r>
      <w:r w:rsidR="000F4B75">
        <w:rPr>
          <w:color w:val="auto"/>
        </w:rPr>
        <w:t>involved in the act or transaction is guilty of the same criminal offence unless:</w:t>
      </w:r>
      <w:r>
        <w:rPr>
          <w:color w:val="auto"/>
        </w:rPr>
        <w:t>-</w:t>
      </w:r>
    </w:p>
    <w:p w14:paraId="582BEBB7" w14:textId="77777777" w:rsidR="000F4B75" w:rsidRDefault="000F4B75" w:rsidP="000F4B75">
      <w:pPr>
        <w:pStyle w:val="Default"/>
        <w:rPr>
          <w:color w:val="auto"/>
        </w:rPr>
      </w:pPr>
    </w:p>
    <w:p w14:paraId="6F4CCA21" w14:textId="326EC8C5" w:rsidR="000F4B75" w:rsidRPr="003E2345" w:rsidRDefault="000F4B75" w:rsidP="003E2345">
      <w:pPr>
        <w:pStyle w:val="Default"/>
        <w:numPr>
          <w:ilvl w:val="0"/>
          <w:numId w:val="13"/>
        </w:numPr>
        <w:rPr>
          <w:color w:val="auto"/>
        </w:rPr>
      </w:pPr>
      <w:r>
        <w:rPr>
          <w:color w:val="auto"/>
        </w:rPr>
        <w:t xml:space="preserve">He / She has made a Section 337 Disclosure </w:t>
      </w:r>
      <w:r w:rsidRPr="001B16A7">
        <w:rPr>
          <w:color w:val="auto"/>
        </w:rPr>
        <w:t>and</w:t>
      </w:r>
    </w:p>
    <w:p w14:paraId="6FF35649" w14:textId="77777777" w:rsidR="000F4B75" w:rsidRDefault="000F4B75" w:rsidP="00C709B1">
      <w:pPr>
        <w:pStyle w:val="Default"/>
        <w:numPr>
          <w:ilvl w:val="0"/>
          <w:numId w:val="13"/>
        </w:numPr>
        <w:rPr>
          <w:color w:val="auto"/>
        </w:rPr>
      </w:pPr>
      <w:r>
        <w:rPr>
          <w:color w:val="auto"/>
        </w:rPr>
        <w:t>appropriate consent has been given</w:t>
      </w:r>
    </w:p>
    <w:p w14:paraId="654229ED" w14:textId="77777777" w:rsidR="000F4B75" w:rsidRDefault="000F4B75" w:rsidP="000F4B75">
      <w:pPr>
        <w:pStyle w:val="Default"/>
        <w:rPr>
          <w:color w:val="auto"/>
        </w:rPr>
      </w:pPr>
    </w:p>
    <w:p w14:paraId="364F493B" w14:textId="37C368AD" w:rsidR="000F4B75" w:rsidRDefault="003E2345" w:rsidP="003E2345">
      <w:pPr>
        <w:pStyle w:val="Default"/>
        <w:ind w:left="567" w:hanging="567"/>
        <w:rPr>
          <w:color w:val="auto"/>
        </w:rPr>
      </w:pPr>
      <w:r>
        <w:rPr>
          <w:color w:val="auto"/>
        </w:rPr>
        <w:t>8.</w:t>
      </w:r>
      <w:r>
        <w:rPr>
          <w:color w:val="auto"/>
        </w:rPr>
        <w:tab/>
      </w:r>
      <w:r w:rsidR="000F4B75">
        <w:rPr>
          <w:color w:val="auto"/>
        </w:rPr>
        <w:t xml:space="preserve">After the MLRO has made the disclosure to </w:t>
      </w:r>
      <w:r w:rsidR="009B320C">
        <w:rPr>
          <w:color w:val="auto"/>
        </w:rPr>
        <w:t>NCA</w:t>
      </w:r>
      <w:r w:rsidR="000F4B75">
        <w:rPr>
          <w:color w:val="auto"/>
        </w:rPr>
        <w:t xml:space="preserve">, they will inform within 7 days </w:t>
      </w:r>
      <w:r w:rsidR="00F51CB6">
        <w:rPr>
          <w:color w:val="auto"/>
        </w:rPr>
        <w:t>if</w:t>
      </w:r>
      <w:r w:rsidR="000F4B75">
        <w:rPr>
          <w:color w:val="auto"/>
        </w:rPr>
        <w:t xml:space="preserve"> </w:t>
      </w:r>
      <w:r w:rsidR="002A155C">
        <w:rPr>
          <w:color w:val="auto"/>
        </w:rPr>
        <w:t xml:space="preserve">appropriate </w:t>
      </w:r>
      <w:r w:rsidR="000F4B75">
        <w:rPr>
          <w:color w:val="auto"/>
        </w:rPr>
        <w:t xml:space="preserve">consent is given for the act or transaction to proceed. If after 7 days </w:t>
      </w:r>
      <w:r w:rsidR="009B320C">
        <w:rPr>
          <w:color w:val="auto"/>
        </w:rPr>
        <w:t>NCA</w:t>
      </w:r>
      <w:r w:rsidR="000F4B75">
        <w:rPr>
          <w:color w:val="auto"/>
        </w:rPr>
        <w:t xml:space="preserve"> </w:t>
      </w:r>
      <w:r w:rsidR="002A155C">
        <w:rPr>
          <w:color w:val="auto"/>
        </w:rPr>
        <w:t xml:space="preserve">do </w:t>
      </w:r>
      <w:r w:rsidR="000F4B75">
        <w:rPr>
          <w:color w:val="auto"/>
        </w:rPr>
        <w:t xml:space="preserve">not contact the MLRO, appropriate consent is deemed to </w:t>
      </w:r>
      <w:r w:rsidR="00E6533F">
        <w:rPr>
          <w:color w:val="auto"/>
        </w:rPr>
        <w:t xml:space="preserve">be </w:t>
      </w:r>
      <w:r w:rsidR="000F4B75">
        <w:rPr>
          <w:color w:val="auto"/>
        </w:rPr>
        <w:t>given.</w:t>
      </w:r>
    </w:p>
    <w:p w14:paraId="1AB93800" w14:textId="77777777" w:rsidR="000F4B75" w:rsidRDefault="000F4B75" w:rsidP="000F4B75">
      <w:pPr>
        <w:pStyle w:val="Default"/>
        <w:rPr>
          <w:color w:val="auto"/>
        </w:rPr>
      </w:pPr>
    </w:p>
    <w:p w14:paraId="4EA60A20" w14:textId="77777777" w:rsidR="000F4B75" w:rsidRDefault="000F4B75" w:rsidP="003E2345">
      <w:pPr>
        <w:pStyle w:val="Default"/>
        <w:ind w:left="567"/>
        <w:rPr>
          <w:color w:val="auto"/>
        </w:rPr>
      </w:pPr>
      <w:r>
        <w:rPr>
          <w:color w:val="auto"/>
        </w:rPr>
        <w:t xml:space="preserve">All instructions from </w:t>
      </w:r>
      <w:r w:rsidR="009B320C">
        <w:rPr>
          <w:color w:val="auto"/>
        </w:rPr>
        <w:t>NCA</w:t>
      </w:r>
      <w:r>
        <w:rPr>
          <w:color w:val="auto"/>
        </w:rPr>
        <w:t xml:space="preserve"> (or relevant law enforcement agency) </w:t>
      </w:r>
      <w:r w:rsidR="0017618E">
        <w:rPr>
          <w:color w:val="auto"/>
        </w:rPr>
        <w:t xml:space="preserve">issued </w:t>
      </w:r>
      <w:r>
        <w:rPr>
          <w:color w:val="auto"/>
        </w:rPr>
        <w:t>at any time following a Section 337 Disclosure must be followed.</w:t>
      </w:r>
    </w:p>
    <w:p w14:paraId="52DF5B52" w14:textId="77777777" w:rsidR="000F4B75" w:rsidRDefault="000F4B75" w:rsidP="009E70CA">
      <w:pPr>
        <w:pStyle w:val="Default"/>
        <w:rPr>
          <w:b/>
          <w:color w:val="auto"/>
        </w:rPr>
      </w:pPr>
    </w:p>
    <w:p w14:paraId="5DBF2FA1" w14:textId="77777777" w:rsidR="007B1A03" w:rsidRPr="007A10B3" w:rsidRDefault="005C7340" w:rsidP="00F4023C">
      <w:pPr>
        <w:pStyle w:val="Subtitle"/>
        <w:rPr>
          <w:rFonts w:ascii="Arial" w:hAnsi="Arial" w:cs="Arial"/>
          <w:b/>
          <w:bCs/>
          <w:color w:val="000000" w:themeColor="text1"/>
          <w:sz w:val="24"/>
          <w:szCs w:val="24"/>
        </w:rPr>
      </w:pPr>
      <w:r w:rsidRPr="007A10B3">
        <w:rPr>
          <w:rFonts w:ascii="Arial" w:hAnsi="Arial" w:cs="Arial"/>
          <w:b/>
          <w:bCs/>
          <w:color w:val="000000" w:themeColor="text1"/>
          <w:sz w:val="24"/>
          <w:szCs w:val="24"/>
        </w:rPr>
        <w:t>Prejudicing an Investigation</w:t>
      </w:r>
    </w:p>
    <w:p w14:paraId="0A932156" w14:textId="77777777" w:rsidR="007B1A03" w:rsidRDefault="007B1A03" w:rsidP="009E70CA">
      <w:pPr>
        <w:pStyle w:val="Default"/>
        <w:rPr>
          <w:color w:val="auto"/>
        </w:rPr>
      </w:pPr>
    </w:p>
    <w:p w14:paraId="49729EA8" w14:textId="61D1F725" w:rsidR="00FC15BF" w:rsidRDefault="003E2345" w:rsidP="003E2345">
      <w:pPr>
        <w:pStyle w:val="Default"/>
        <w:ind w:left="567" w:hanging="567"/>
        <w:rPr>
          <w:color w:val="auto"/>
        </w:rPr>
      </w:pPr>
      <w:r>
        <w:rPr>
          <w:color w:val="auto"/>
        </w:rPr>
        <w:t>9.</w:t>
      </w:r>
      <w:r>
        <w:rPr>
          <w:color w:val="auto"/>
        </w:rPr>
        <w:tab/>
      </w:r>
      <w:r w:rsidR="0060533C">
        <w:rPr>
          <w:color w:val="auto"/>
        </w:rPr>
        <w:t xml:space="preserve">A Section 337 disclosure </w:t>
      </w:r>
      <w:r w:rsidR="0017618E">
        <w:rPr>
          <w:color w:val="auto"/>
        </w:rPr>
        <w:t>is strictly</w:t>
      </w:r>
      <w:r w:rsidR="0060533C">
        <w:rPr>
          <w:color w:val="auto"/>
        </w:rPr>
        <w:t xml:space="preserve"> confidential</w:t>
      </w:r>
      <w:r w:rsidR="000F4B75">
        <w:rPr>
          <w:color w:val="auto"/>
        </w:rPr>
        <w:t xml:space="preserve">. </w:t>
      </w:r>
      <w:r w:rsidR="0060533C">
        <w:rPr>
          <w:color w:val="auto"/>
        </w:rPr>
        <w:t xml:space="preserve"> </w:t>
      </w:r>
      <w:r w:rsidR="00290C29">
        <w:rPr>
          <w:color w:val="auto"/>
        </w:rPr>
        <w:t xml:space="preserve">There </w:t>
      </w:r>
      <w:r w:rsidR="000F4B75">
        <w:rPr>
          <w:color w:val="auto"/>
        </w:rPr>
        <w:t>must</w:t>
      </w:r>
      <w:r w:rsidR="00290C29">
        <w:rPr>
          <w:color w:val="auto"/>
        </w:rPr>
        <w:t xml:space="preserve"> be no</w:t>
      </w:r>
      <w:r w:rsidR="009F50D9">
        <w:rPr>
          <w:color w:val="auto"/>
        </w:rPr>
        <w:t xml:space="preserve"> disclos</w:t>
      </w:r>
      <w:r w:rsidR="00290C29">
        <w:rPr>
          <w:color w:val="auto"/>
        </w:rPr>
        <w:t>ur</w:t>
      </w:r>
      <w:r w:rsidR="009F50D9">
        <w:rPr>
          <w:color w:val="auto"/>
        </w:rPr>
        <w:t>e or other</w:t>
      </w:r>
      <w:r w:rsidR="00290C29">
        <w:rPr>
          <w:color w:val="auto"/>
        </w:rPr>
        <w:t xml:space="preserve"> indication </w:t>
      </w:r>
      <w:r w:rsidR="009F50D9">
        <w:rPr>
          <w:color w:val="auto"/>
        </w:rPr>
        <w:t>to the person suspected of money laundering</w:t>
      </w:r>
      <w:r w:rsidR="00290C29">
        <w:rPr>
          <w:color w:val="auto"/>
        </w:rPr>
        <w:t>.  The matter must not be d</w:t>
      </w:r>
      <w:r w:rsidR="009F50D9">
        <w:rPr>
          <w:color w:val="auto"/>
        </w:rPr>
        <w:t>iscuss</w:t>
      </w:r>
      <w:r w:rsidR="00290C29">
        <w:rPr>
          <w:color w:val="auto"/>
        </w:rPr>
        <w:t>ed</w:t>
      </w:r>
      <w:r w:rsidR="00D06623">
        <w:rPr>
          <w:color w:val="auto"/>
        </w:rPr>
        <w:t xml:space="preserve"> with </w:t>
      </w:r>
      <w:r w:rsidR="000F4B75">
        <w:rPr>
          <w:color w:val="auto"/>
        </w:rPr>
        <w:t>anyone else</w:t>
      </w:r>
      <w:r w:rsidR="003D31F1">
        <w:rPr>
          <w:color w:val="auto"/>
        </w:rPr>
        <w:t xml:space="preserve"> </w:t>
      </w:r>
      <w:r w:rsidR="00D06623">
        <w:rPr>
          <w:color w:val="auto"/>
        </w:rPr>
        <w:t xml:space="preserve">or </w:t>
      </w:r>
      <w:r w:rsidR="00FC15BF">
        <w:rPr>
          <w:color w:val="auto"/>
        </w:rPr>
        <w:t>any action taken that may</w:t>
      </w:r>
      <w:r w:rsidR="009F50D9">
        <w:rPr>
          <w:color w:val="auto"/>
        </w:rPr>
        <w:t xml:space="preserve"> </w:t>
      </w:r>
      <w:r w:rsidR="00D06623">
        <w:rPr>
          <w:color w:val="auto"/>
        </w:rPr>
        <w:t xml:space="preserve">jeopardise confidentiality </w:t>
      </w:r>
      <w:r w:rsidR="009F50D9">
        <w:rPr>
          <w:color w:val="auto"/>
        </w:rPr>
        <w:t>that a report has been made to the MLRO</w:t>
      </w:r>
      <w:r w:rsidR="00C66648">
        <w:rPr>
          <w:color w:val="auto"/>
        </w:rPr>
        <w:t>.</w:t>
      </w:r>
      <w:r w:rsidR="005C7340">
        <w:rPr>
          <w:color w:val="auto"/>
        </w:rPr>
        <w:t xml:space="preserve">  </w:t>
      </w:r>
      <w:r w:rsidR="0060533C">
        <w:rPr>
          <w:color w:val="auto"/>
        </w:rPr>
        <w:t xml:space="preserve">Notes </w:t>
      </w:r>
      <w:r w:rsidR="00E02CDB">
        <w:rPr>
          <w:color w:val="auto"/>
        </w:rPr>
        <w:t>must</w:t>
      </w:r>
      <w:r w:rsidR="0060533C">
        <w:rPr>
          <w:color w:val="auto"/>
        </w:rPr>
        <w:t xml:space="preserve"> not be made on </w:t>
      </w:r>
      <w:r w:rsidR="00ED50AF">
        <w:rPr>
          <w:color w:val="auto"/>
        </w:rPr>
        <w:t xml:space="preserve">client </w:t>
      </w:r>
      <w:r w:rsidR="0060533C">
        <w:rPr>
          <w:color w:val="auto"/>
        </w:rPr>
        <w:t xml:space="preserve">files </w:t>
      </w:r>
      <w:r w:rsidR="00F27ADF">
        <w:rPr>
          <w:color w:val="auto"/>
        </w:rPr>
        <w:t xml:space="preserve">or records </w:t>
      </w:r>
      <w:r w:rsidR="0060533C">
        <w:rPr>
          <w:color w:val="auto"/>
        </w:rPr>
        <w:t>that a disclosure has been made</w:t>
      </w:r>
      <w:r w:rsidR="00E02CDB">
        <w:rPr>
          <w:color w:val="auto"/>
        </w:rPr>
        <w:t>.</w:t>
      </w:r>
    </w:p>
    <w:p w14:paraId="4D3D78A2" w14:textId="77777777" w:rsidR="00FC15BF" w:rsidRDefault="00FC15BF" w:rsidP="009E70CA">
      <w:pPr>
        <w:pStyle w:val="Default"/>
        <w:rPr>
          <w:color w:val="auto"/>
        </w:rPr>
      </w:pPr>
    </w:p>
    <w:p w14:paraId="4A49C461" w14:textId="77777777" w:rsidR="00C66648" w:rsidRDefault="005C7340" w:rsidP="003E2345">
      <w:pPr>
        <w:pStyle w:val="Default"/>
        <w:ind w:left="567"/>
        <w:rPr>
          <w:color w:val="auto"/>
        </w:rPr>
      </w:pPr>
      <w:r>
        <w:rPr>
          <w:color w:val="auto"/>
        </w:rPr>
        <w:t xml:space="preserve">Any documentation or evidence </w:t>
      </w:r>
      <w:r w:rsidR="00D03EAA">
        <w:rPr>
          <w:color w:val="auto"/>
        </w:rPr>
        <w:t xml:space="preserve">concerned with the </w:t>
      </w:r>
      <w:r w:rsidR="00ED50AF">
        <w:rPr>
          <w:color w:val="auto"/>
        </w:rPr>
        <w:t>disclosure</w:t>
      </w:r>
      <w:r w:rsidR="001B0389">
        <w:rPr>
          <w:color w:val="auto"/>
        </w:rPr>
        <w:t xml:space="preserve"> should be retained in original </w:t>
      </w:r>
      <w:r w:rsidR="001B4D09">
        <w:rPr>
          <w:color w:val="auto"/>
        </w:rPr>
        <w:t>form for any subsequent money laundering investigation.</w:t>
      </w:r>
    </w:p>
    <w:p w14:paraId="0AFF9BCD" w14:textId="77777777" w:rsidR="007B1A03" w:rsidRDefault="007B1A03" w:rsidP="009E70CA">
      <w:pPr>
        <w:pStyle w:val="Default"/>
        <w:rPr>
          <w:color w:val="auto"/>
        </w:rPr>
      </w:pPr>
    </w:p>
    <w:p w14:paraId="0B08C3CB" w14:textId="72A18A74" w:rsidR="009F50D9" w:rsidRDefault="003E2345" w:rsidP="003E2345">
      <w:pPr>
        <w:pStyle w:val="Default"/>
        <w:ind w:left="567" w:hanging="567"/>
        <w:rPr>
          <w:color w:val="auto"/>
        </w:rPr>
      </w:pPr>
      <w:r>
        <w:rPr>
          <w:color w:val="auto"/>
        </w:rPr>
        <w:lastRenderedPageBreak/>
        <w:t>10.</w:t>
      </w:r>
      <w:r>
        <w:rPr>
          <w:color w:val="auto"/>
        </w:rPr>
        <w:tab/>
      </w:r>
      <w:r w:rsidR="00C66648">
        <w:rPr>
          <w:color w:val="auto"/>
        </w:rPr>
        <w:t>F</w:t>
      </w:r>
      <w:r w:rsidR="009F50D9">
        <w:rPr>
          <w:color w:val="auto"/>
        </w:rPr>
        <w:t xml:space="preserve">ailure to comply with these requirements could </w:t>
      </w:r>
      <w:r w:rsidR="00BD7AAA">
        <w:rPr>
          <w:color w:val="auto"/>
        </w:rPr>
        <w:t>amount to a</w:t>
      </w:r>
      <w:r w:rsidR="009F50D9">
        <w:rPr>
          <w:color w:val="auto"/>
        </w:rPr>
        <w:t xml:space="preserve"> criminal offence</w:t>
      </w:r>
      <w:r w:rsidR="003C75C7">
        <w:rPr>
          <w:color w:val="auto"/>
        </w:rPr>
        <w:t xml:space="preserve"> of Prejudicing an Investigation. Section 342</w:t>
      </w:r>
      <w:r w:rsidR="00E02CDB">
        <w:rPr>
          <w:color w:val="auto"/>
        </w:rPr>
        <w:t xml:space="preserve"> – if </w:t>
      </w:r>
      <w:r w:rsidR="00BD7AAA">
        <w:rPr>
          <w:color w:val="auto"/>
        </w:rPr>
        <w:t>a person</w:t>
      </w:r>
      <w:r w:rsidR="001B4D09">
        <w:rPr>
          <w:color w:val="auto"/>
        </w:rPr>
        <w:t>:</w:t>
      </w:r>
    </w:p>
    <w:p w14:paraId="6A4BFEB0" w14:textId="77777777" w:rsidR="00C66648" w:rsidRDefault="00C66648" w:rsidP="009E70CA">
      <w:pPr>
        <w:pStyle w:val="Default"/>
        <w:rPr>
          <w:color w:val="auto"/>
        </w:rPr>
      </w:pPr>
    </w:p>
    <w:p w14:paraId="5EDCB245" w14:textId="3BA51823" w:rsidR="003C75C7" w:rsidRPr="00221037" w:rsidRDefault="008A0534" w:rsidP="00221037">
      <w:pPr>
        <w:pStyle w:val="Default"/>
        <w:numPr>
          <w:ilvl w:val="0"/>
          <w:numId w:val="14"/>
        </w:numPr>
        <w:tabs>
          <w:tab w:val="clear" w:pos="1080"/>
        </w:tabs>
        <w:spacing w:after="120"/>
        <w:ind w:left="1134" w:hanging="567"/>
        <w:rPr>
          <w:color w:val="auto"/>
        </w:rPr>
      </w:pPr>
      <w:r>
        <w:rPr>
          <w:color w:val="auto"/>
        </w:rPr>
        <w:t xml:space="preserve">makes a disclosure </w:t>
      </w:r>
      <w:r w:rsidR="003C75C7">
        <w:rPr>
          <w:color w:val="auto"/>
        </w:rPr>
        <w:t>(</w:t>
      </w:r>
      <w:r>
        <w:rPr>
          <w:color w:val="auto"/>
        </w:rPr>
        <w:t>to any other person</w:t>
      </w:r>
      <w:r w:rsidR="003C75C7">
        <w:rPr>
          <w:color w:val="auto"/>
        </w:rPr>
        <w:t>)</w:t>
      </w:r>
      <w:r>
        <w:rPr>
          <w:color w:val="auto"/>
        </w:rPr>
        <w:t xml:space="preserve"> likely to prejudice </w:t>
      </w:r>
      <w:r w:rsidR="003C75C7">
        <w:rPr>
          <w:color w:val="auto"/>
        </w:rPr>
        <w:t>the</w:t>
      </w:r>
      <w:r>
        <w:rPr>
          <w:color w:val="auto"/>
        </w:rPr>
        <w:t xml:space="preserve"> investigation</w:t>
      </w:r>
    </w:p>
    <w:p w14:paraId="53AFF9A0" w14:textId="77777777" w:rsidR="009F50D9" w:rsidRDefault="003C75C7" w:rsidP="00221037">
      <w:pPr>
        <w:pStyle w:val="Default"/>
        <w:numPr>
          <w:ilvl w:val="0"/>
          <w:numId w:val="15"/>
        </w:numPr>
        <w:tabs>
          <w:tab w:val="clear" w:pos="1080"/>
        </w:tabs>
        <w:spacing w:after="120"/>
        <w:ind w:left="1134" w:hanging="567"/>
        <w:rPr>
          <w:color w:val="auto"/>
        </w:rPr>
      </w:pPr>
      <w:r>
        <w:rPr>
          <w:color w:val="auto"/>
        </w:rPr>
        <w:t>falsifies, conceals, destroys or otherwise disposes of or permits the falsification, concealment, destruction</w:t>
      </w:r>
      <w:r w:rsidR="001B4D09">
        <w:rPr>
          <w:color w:val="auto"/>
        </w:rPr>
        <w:t xml:space="preserve"> </w:t>
      </w:r>
      <w:r w:rsidR="00523154">
        <w:rPr>
          <w:color w:val="auto"/>
        </w:rPr>
        <w:t>or disposal of documents which are relevant to the investigation</w:t>
      </w:r>
    </w:p>
    <w:p w14:paraId="21085E65" w14:textId="77777777" w:rsidR="0024538F" w:rsidRDefault="0024538F" w:rsidP="0024538F">
      <w:pPr>
        <w:pStyle w:val="Default"/>
      </w:pPr>
    </w:p>
    <w:p w14:paraId="591A186A" w14:textId="77777777" w:rsidR="0024538F" w:rsidRPr="0024538F" w:rsidRDefault="0024538F" w:rsidP="003E2345">
      <w:pPr>
        <w:pStyle w:val="Default"/>
        <w:ind w:firstLine="567"/>
      </w:pPr>
      <w:r w:rsidRPr="0024538F">
        <w:t>If any disciplinary action is proposed HR must be informed.</w:t>
      </w:r>
    </w:p>
    <w:p w14:paraId="59277E89" w14:textId="77777777" w:rsidR="0024538F" w:rsidRPr="0024538F" w:rsidRDefault="0024538F" w:rsidP="00A02853">
      <w:pPr>
        <w:pStyle w:val="Default"/>
        <w:rPr>
          <w:color w:val="auto"/>
        </w:rPr>
      </w:pPr>
    </w:p>
    <w:p w14:paraId="5B2E3A6A" w14:textId="77777777" w:rsidR="0024538F" w:rsidRDefault="0024538F" w:rsidP="00A02853">
      <w:pPr>
        <w:pStyle w:val="Default"/>
        <w:rPr>
          <w:color w:val="auto"/>
        </w:rPr>
      </w:pPr>
    </w:p>
    <w:p w14:paraId="1783DCE3" w14:textId="0E095FD1" w:rsidR="00A02853" w:rsidRPr="007A10B3" w:rsidRDefault="0018485F" w:rsidP="00CD4FCB">
      <w:pPr>
        <w:pStyle w:val="Heading1"/>
        <w:rPr>
          <w:rFonts w:ascii="Arial" w:hAnsi="Arial" w:cs="Arial"/>
          <w:b/>
          <w:bCs/>
          <w:color w:val="000000" w:themeColor="text1"/>
          <w:sz w:val="28"/>
          <w:szCs w:val="28"/>
        </w:rPr>
      </w:pPr>
      <w:r w:rsidRPr="007A10B3">
        <w:rPr>
          <w:rFonts w:ascii="Arial" w:hAnsi="Arial" w:cs="Arial"/>
          <w:b/>
          <w:bCs/>
          <w:color w:val="000000" w:themeColor="text1"/>
          <w:sz w:val="28"/>
          <w:szCs w:val="28"/>
        </w:rPr>
        <w:t>G</w:t>
      </w:r>
      <w:r w:rsidR="002F0E3C" w:rsidRPr="007A10B3">
        <w:rPr>
          <w:rFonts w:ascii="Arial" w:hAnsi="Arial" w:cs="Arial"/>
          <w:b/>
          <w:bCs/>
          <w:color w:val="000000" w:themeColor="text1"/>
          <w:sz w:val="28"/>
          <w:szCs w:val="28"/>
        </w:rPr>
        <w:t>eneral Procedures</w:t>
      </w:r>
    </w:p>
    <w:p w14:paraId="38BDA4EA" w14:textId="77777777" w:rsidR="009F50D9" w:rsidRDefault="009F50D9" w:rsidP="00285C0F">
      <w:pPr>
        <w:pStyle w:val="Default"/>
        <w:ind w:left="1080"/>
        <w:rPr>
          <w:color w:val="auto"/>
        </w:rPr>
      </w:pPr>
    </w:p>
    <w:p w14:paraId="042592AE" w14:textId="2FD6994D" w:rsidR="00F84236" w:rsidRPr="003E2345" w:rsidRDefault="00463D86" w:rsidP="003E2345">
      <w:pPr>
        <w:pStyle w:val="Subtitle"/>
        <w:rPr>
          <w:rFonts w:ascii="Arial" w:hAnsi="Arial" w:cs="Arial"/>
          <w:b/>
          <w:bCs/>
          <w:color w:val="000000" w:themeColor="text1"/>
          <w:sz w:val="24"/>
          <w:szCs w:val="24"/>
        </w:rPr>
      </w:pPr>
      <w:r w:rsidRPr="007A10B3">
        <w:rPr>
          <w:rFonts w:ascii="Arial" w:hAnsi="Arial" w:cs="Arial"/>
          <w:b/>
          <w:bCs/>
          <w:color w:val="000000" w:themeColor="text1"/>
          <w:sz w:val="24"/>
          <w:szCs w:val="24"/>
        </w:rPr>
        <w:t xml:space="preserve">Cash payments </w:t>
      </w:r>
    </w:p>
    <w:p w14:paraId="3078C9F2" w14:textId="4C5F2D81" w:rsidR="00463D86" w:rsidRDefault="003E2345" w:rsidP="003E2345">
      <w:pPr>
        <w:pStyle w:val="Default"/>
        <w:ind w:left="567" w:hanging="567"/>
        <w:rPr>
          <w:color w:val="auto"/>
        </w:rPr>
      </w:pPr>
      <w:r>
        <w:rPr>
          <w:color w:val="auto"/>
        </w:rPr>
        <w:t>11.</w:t>
      </w:r>
      <w:r>
        <w:rPr>
          <w:color w:val="auto"/>
        </w:rPr>
        <w:tab/>
      </w:r>
      <w:r w:rsidR="00463D86" w:rsidRPr="009B320C">
        <w:rPr>
          <w:color w:val="auto"/>
        </w:rPr>
        <w:t>No payment to the Council will be accepted in cash if it exceeds £</w:t>
      </w:r>
      <w:r w:rsidR="005646C6">
        <w:rPr>
          <w:color w:val="auto"/>
        </w:rPr>
        <w:t>2</w:t>
      </w:r>
      <w:r w:rsidR="00463D86" w:rsidRPr="009B320C">
        <w:rPr>
          <w:color w:val="auto"/>
        </w:rPr>
        <w:t xml:space="preserve">,000.  </w:t>
      </w:r>
      <w:r w:rsidR="00463D86" w:rsidRPr="009B320C">
        <w:rPr>
          <w:rFonts w:cs="Times New Roman"/>
          <w:color w:val="auto"/>
          <w:position w:val="8"/>
          <w:vertAlign w:val="superscript"/>
        </w:rPr>
        <w:t xml:space="preserve"> </w:t>
      </w:r>
      <w:r w:rsidR="00463D86" w:rsidRPr="009B320C">
        <w:rPr>
          <w:color w:val="auto"/>
        </w:rPr>
        <w:t>Cash is defined as including notes, coins or travellers’ cheques in any currency.</w:t>
      </w:r>
      <w:r w:rsidR="00EF0755" w:rsidRPr="009B320C">
        <w:rPr>
          <w:color w:val="auto"/>
        </w:rPr>
        <w:t xml:space="preserve"> If officers wish to accept amounts greater than this, then prior approval is required from the MLRO or Deputy.</w:t>
      </w:r>
      <w:r w:rsidR="005646C6">
        <w:rPr>
          <w:color w:val="auto"/>
        </w:rPr>
        <w:t xml:space="preserve"> </w:t>
      </w:r>
      <w:r w:rsidR="00312DD4">
        <w:rPr>
          <w:color w:val="auto"/>
        </w:rPr>
        <w:t>A standard form must be completed.</w:t>
      </w:r>
      <w:r w:rsidR="005646C6">
        <w:rPr>
          <w:color w:val="auto"/>
        </w:rPr>
        <w:t xml:space="preserve"> </w:t>
      </w:r>
      <w:r w:rsidR="00E43221">
        <w:rPr>
          <w:color w:val="auto"/>
        </w:rPr>
        <w:t xml:space="preserve">(Form attached Appendix A) </w:t>
      </w:r>
    </w:p>
    <w:p w14:paraId="24E80D40" w14:textId="77777777" w:rsidR="005646C6" w:rsidRDefault="005646C6" w:rsidP="00463D86">
      <w:pPr>
        <w:pStyle w:val="Default"/>
        <w:rPr>
          <w:color w:val="auto"/>
        </w:rPr>
      </w:pPr>
    </w:p>
    <w:p w14:paraId="75511CE6" w14:textId="6AF5ACE4" w:rsidR="00795C38" w:rsidRPr="00E43221" w:rsidRDefault="003E2345" w:rsidP="003E2345">
      <w:pPr>
        <w:pStyle w:val="Default"/>
        <w:ind w:left="567" w:hanging="567"/>
        <w:rPr>
          <w:color w:val="auto"/>
        </w:rPr>
      </w:pPr>
      <w:r>
        <w:rPr>
          <w:color w:val="auto"/>
        </w:rPr>
        <w:t>12.</w:t>
      </w:r>
      <w:r>
        <w:rPr>
          <w:color w:val="auto"/>
        </w:rPr>
        <w:tab/>
      </w:r>
      <w:r w:rsidR="005646C6" w:rsidRPr="00E43221">
        <w:rPr>
          <w:color w:val="auto"/>
        </w:rPr>
        <w:t xml:space="preserve">Cash payments between £1,000 and £2,000 can be accepted through the relevant Assistant Director or Manager. </w:t>
      </w:r>
      <w:r w:rsidR="00BA5CD2" w:rsidRPr="00E43221">
        <w:rPr>
          <w:color w:val="auto"/>
        </w:rPr>
        <w:t>Officers should be satisfied as to the identity of the individual concerned. Be vigilant to any regular cash payments of this size which together exceed £2,000.</w:t>
      </w:r>
      <w:r w:rsidR="00312DD4" w:rsidRPr="00E43221">
        <w:rPr>
          <w:color w:val="auto"/>
        </w:rPr>
        <w:t xml:space="preserve"> </w:t>
      </w:r>
    </w:p>
    <w:p w14:paraId="43CE9CCA" w14:textId="77777777" w:rsidR="00D84248" w:rsidRDefault="00D84248" w:rsidP="00D84248">
      <w:pPr>
        <w:pStyle w:val="Default"/>
        <w:rPr>
          <w:color w:val="auto"/>
        </w:rPr>
      </w:pPr>
    </w:p>
    <w:p w14:paraId="6861C753" w14:textId="77777777" w:rsidR="00D84248" w:rsidRDefault="00D84248" w:rsidP="00D84248">
      <w:pPr>
        <w:pStyle w:val="Default"/>
        <w:rPr>
          <w:color w:val="auto"/>
        </w:rPr>
      </w:pPr>
    </w:p>
    <w:p w14:paraId="635CF059" w14:textId="16277780" w:rsidR="007A10B3" w:rsidRPr="00D8203E" w:rsidRDefault="00523154" w:rsidP="00D8203E">
      <w:pPr>
        <w:pStyle w:val="Subtitle"/>
        <w:rPr>
          <w:rFonts w:ascii="Arial" w:hAnsi="Arial" w:cs="Arial"/>
          <w:b/>
          <w:bCs/>
          <w:color w:val="000000" w:themeColor="text1"/>
          <w:sz w:val="24"/>
          <w:szCs w:val="24"/>
        </w:rPr>
      </w:pPr>
      <w:r w:rsidRPr="007A10B3">
        <w:rPr>
          <w:rFonts w:ascii="Arial" w:hAnsi="Arial" w:cs="Arial"/>
          <w:b/>
          <w:bCs/>
          <w:color w:val="000000" w:themeColor="text1"/>
          <w:sz w:val="24"/>
          <w:szCs w:val="24"/>
        </w:rPr>
        <w:t xml:space="preserve">Identification of </w:t>
      </w:r>
      <w:r w:rsidR="00C42A4E" w:rsidRPr="007A10B3">
        <w:rPr>
          <w:rFonts w:ascii="Arial" w:hAnsi="Arial" w:cs="Arial"/>
          <w:b/>
          <w:bCs/>
          <w:color w:val="000000" w:themeColor="text1"/>
          <w:sz w:val="24"/>
          <w:szCs w:val="24"/>
        </w:rPr>
        <w:t xml:space="preserve">new </w:t>
      </w:r>
      <w:r w:rsidRPr="007A10B3">
        <w:rPr>
          <w:rFonts w:ascii="Arial" w:hAnsi="Arial" w:cs="Arial"/>
          <w:b/>
          <w:bCs/>
          <w:color w:val="000000" w:themeColor="text1"/>
          <w:sz w:val="24"/>
          <w:szCs w:val="24"/>
        </w:rPr>
        <w:t xml:space="preserve">Clients </w:t>
      </w:r>
      <w:r w:rsidR="00ED63BF" w:rsidRPr="007A10B3">
        <w:rPr>
          <w:rFonts w:ascii="Arial" w:hAnsi="Arial" w:cs="Arial"/>
          <w:b/>
          <w:bCs/>
          <w:color w:val="000000" w:themeColor="text1"/>
          <w:sz w:val="24"/>
          <w:szCs w:val="24"/>
        </w:rPr>
        <w:t xml:space="preserve">and </w:t>
      </w:r>
      <w:r w:rsidR="00D07015">
        <w:rPr>
          <w:rFonts w:ascii="Arial" w:hAnsi="Arial" w:cs="Arial"/>
          <w:b/>
          <w:bCs/>
          <w:color w:val="000000" w:themeColor="text1"/>
          <w:sz w:val="24"/>
          <w:szCs w:val="24"/>
        </w:rPr>
        <w:t>D</w:t>
      </w:r>
      <w:r w:rsidR="00ED63BF" w:rsidRPr="007A10B3">
        <w:rPr>
          <w:rFonts w:ascii="Arial" w:hAnsi="Arial" w:cs="Arial"/>
          <w:b/>
          <w:bCs/>
          <w:color w:val="000000" w:themeColor="text1"/>
          <w:sz w:val="24"/>
          <w:szCs w:val="24"/>
        </w:rPr>
        <w:t xml:space="preserve">ue </w:t>
      </w:r>
      <w:r w:rsidR="00D07015">
        <w:rPr>
          <w:rFonts w:ascii="Arial" w:hAnsi="Arial" w:cs="Arial"/>
          <w:b/>
          <w:bCs/>
          <w:color w:val="000000" w:themeColor="text1"/>
          <w:sz w:val="24"/>
          <w:szCs w:val="24"/>
        </w:rPr>
        <w:t>D</w:t>
      </w:r>
      <w:r w:rsidR="00ED63BF" w:rsidRPr="007A10B3">
        <w:rPr>
          <w:rFonts w:ascii="Arial" w:hAnsi="Arial" w:cs="Arial"/>
          <w:b/>
          <w:bCs/>
          <w:color w:val="000000" w:themeColor="text1"/>
          <w:sz w:val="24"/>
          <w:szCs w:val="24"/>
        </w:rPr>
        <w:t>iligence</w:t>
      </w:r>
    </w:p>
    <w:p w14:paraId="52E428C8" w14:textId="348C0433" w:rsidR="00523154" w:rsidRDefault="003E2345" w:rsidP="003E2345">
      <w:pPr>
        <w:pStyle w:val="BodyText"/>
        <w:ind w:left="567" w:hanging="567"/>
        <w:jc w:val="left"/>
        <w:rPr>
          <w:sz w:val="24"/>
        </w:rPr>
      </w:pPr>
      <w:r>
        <w:rPr>
          <w:sz w:val="24"/>
        </w:rPr>
        <w:t>13.</w:t>
      </w:r>
      <w:r>
        <w:rPr>
          <w:sz w:val="24"/>
        </w:rPr>
        <w:tab/>
      </w:r>
      <w:r w:rsidR="00705C8B">
        <w:rPr>
          <w:sz w:val="24"/>
        </w:rPr>
        <w:t>Employees should be wary of situations where funds flow through the authority from sources with which it is not familiar</w:t>
      </w:r>
      <w:r w:rsidR="00A14526">
        <w:rPr>
          <w:sz w:val="24"/>
        </w:rPr>
        <w:t>.  W</w:t>
      </w:r>
      <w:r w:rsidR="00F10352" w:rsidRPr="00F10352">
        <w:rPr>
          <w:sz w:val="24"/>
        </w:rPr>
        <w:t xml:space="preserve">here </w:t>
      </w:r>
      <w:r w:rsidR="00F10352">
        <w:rPr>
          <w:sz w:val="24"/>
        </w:rPr>
        <w:t xml:space="preserve">the authority </w:t>
      </w:r>
      <w:r w:rsidR="004D1124">
        <w:rPr>
          <w:sz w:val="24"/>
        </w:rPr>
        <w:t xml:space="preserve">is forming a new business relationship and/or is considering undertaking a significant </w:t>
      </w:r>
      <w:r w:rsidR="009C2661">
        <w:rPr>
          <w:sz w:val="24"/>
        </w:rPr>
        <w:t>one-off</w:t>
      </w:r>
      <w:r w:rsidR="004D1124">
        <w:rPr>
          <w:sz w:val="24"/>
        </w:rPr>
        <w:t xml:space="preserve"> </w:t>
      </w:r>
      <w:r w:rsidR="006811D6">
        <w:rPr>
          <w:sz w:val="24"/>
        </w:rPr>
        <w:t>transaction</w:t>
      </w:r>
      <w:r w:rsidR="00261EBA">
        <w:rPr>
          <w:sz w:val="24"/>
        </w:rPr>
        <w:t xml:space="preserve"> with a new client</w:t>
      </w:r>
      <w:r w:rsidR="006811D6">
        <w:rPr>
          <w:sz w:val="24"/>
        </w:rPr>
        <w:t>, evidence of the identity of the prospective client should be obtained</w:t>
      </w:r>
      <w:r w:rsidR="00FB16AF">
        <w:rPr>
          <w:sz w:val="24"/>
        </w:rPr>
        <w:t xml:space="preserve"> before proceeding</w:t>
      </w:r>
      <w:r w:rsidR="006811D6">
        <w:rPr>
          <w:sz w:val="24"/>
        </w:rPr>
        <w:t>.</w:t>
      </w:r>
    </w:p>
    <w:p w14:paraId="1F7E5379" w14:textId="4C551F20" w:rsidR="003B1E30" w:rsidRDefault="003B1E30" w:rsidP="006811D6">
      <w:pPr>
        <w:pStyle w:val="BodyText"/>
        <w:jc w:val="left"/>
        <w:rPr>
          <w:sz w:val="24"/>
        </w:rPr>
      </w:pPr>
    </w:p>
    <w:p w14:paraId="15FD5015" w14:textId="633D865F" w:rsidR="00155BB7" w:rsidRDefault="003E2345" w:rsidP="00221037">
      <w:pPr>
        <w:pStyle w:val="BodyText"/>
        <w:ind w:left="567" w:hanging="567"/>
        <w:jc w:val="left"/>
        <w:rPr>
          <w:sz w:val="24"/>
        </w:rPr>
      </w:pPr>
      <w:r>
        <w:rPr>
          <w:sz w:val="24"/>
        </w:rPr>
        <w:t>14.</w:t>
      </w:r>
      <w:r>
        <w:rPr>
          <w:sz w:val="24"/>
        </w:rPr>
        <w:tab/>
      </w:r>
      <w:r w:rsidR="003B1E30" w:rsidRPr="00D07015">
        <w:rPr>
          <w:sz w:val="24"/>
        </w:rPr>
        <w:t xml:space="preserve">The money laundering policy and guidelines should also be </w:t>
      </w:r>
      <w:r w:rsidR="00017ABD" w:rsidRPr="00D07015">
        <w:rPr>
          <w:sz w:val="24"/>
        </w:rPr>
        <w:t>considered i</w:t>
      </w:r>
      <w:r w:rsidR="003B1E30" w:rsidRPr="00D07015">
        <w:rPr>
          <w:sz w:val="24"/>
        </w:rPr>
        <w:t xml:space="preserve">n context of </w:t>
      </w:r>
      <w:r w:rsidR="00017ABD" w:rsidRPr="00D07015">
        <w:rPr>
          <w:sz w:val="24"/>
        </w:rPr>
        <w:t xml:space="preserve">the Council’s existing </w:t>
      </w:r>
      <w:r w:rsidR="000B7ADC" w:rsidRPr="00D07015">
        <w:rPr>
          <w:sz w:val="24"/>
        </w:rPr>
        <w:t>cu</w:t>
      </w:r>
      <w:r w:rsidR="005D3164" w:rsidRPr="00D07015">
        <w:rPr>
          <w:sz w:val="24"/>
        </w:rPr>
        <w:t xml:space="preserve">stomer </w:t>
      </w:r>
      <w:r w:rsidR="003B1E30" w:rsidRPr="00D07015">
        <w:rPr>
          <w:sz w:val="24"/>
        </w:rPr>
        <w:t xml:space="preserve">identification </w:t>
      </w:r>
      <w:r w:rsidR="005D3164" w:rsidRPr="00D07015">
        <w:rPr>
          <w:sz w:val="24"/>
        </w:rPr>
        <w:t>procedures</w:t>
      </w:r>
      <w:r w:rsidR="000B7ADC" w:rsidRPr="00D07015">
        <w:rPr>
          <w:sz w:val="24"/>
        </w:rPr>
        <w:t xml:space="preserve"> which are well established</w:t>
      </w:r>
      <w:r w:rsidR="00D07015">
        <w:rPr>
          <w:sz w:val="24"/>
        </w:rPr>
        <w:t xml:space="preserve"> in several service areas.</w:t>
      </w:r>
    </w:p>
    <w:p w14:paraId="1EE7ADB6" w14:textId="77777777" w:rsidR="00221037" w:rsidRDefault="00221037" w:rsidP="007A10B3">
      <w:pPr>
        <w:pStyle w:val="Default"/>
        <w:rPr>
          <w:color w:val="auto"/>
        </w:rPr>
      </w:pPr>
    </w:p>
    <w:p w14:paraId="78132BE0" w14:textId="3E58BC38" w:rsidR="007A10B3" w:rsidRPr="005D2505" w:rsidRDefault="00221037" w:rsidP="00221037">
      <w:pPr>
        <w:pStyle w:val="Default"/>
        <w:ind w:left="567" w:hanging="567"/>
        <w:rPr>
          <w:color w:val="auto"/>
        </w:rPr>
      </w:pPr>
      <w:r>
        <w:rPr>
          <w:color w:val="auto"/>
        </w:rPr>
        <w:t>15.</w:t>
      </w:r>
      <w:r>
        <w:rPr>
          <w:color w:val="auto"/>
        </w:rPr>
        <w:tab/>
      </w:r>
      <w:r w:rsidR="007A10B3" w:rsidRPr="005D2505">
        <w:rPr>
          <w:color w:val="auto"/>
        </w:rPr>
        <w:t xml:space="preserve">The Council does undertake activities that may be considered, under the Money Laundering Regulations, to be regulated, however it does not undertake these activities </w:t>
      </w:r>
      <w:r w:rsidR="007A10B3">
        <w:rPr>
          <w:color w:val="auto"/>
        </w:rPr>
        <w:t>“</w:t>
      </w:r>
      <w:r w:rsidR="007A10B3" w:rsidRPr="005D2505">
        <w:rPr>
          <w:color w:val="auto"/>
        </w:rPr>
        <w:t>by way of business</w:t>
      </w:r>
      <w:r w:rsidR="007A10B3">
        <w:rPr>
          <w:color w:val="auto"/>
        </w:rPr>
        <w:t>”</w:t>
      </w:r>
      <w:r w:rsidR="007A10B3" w:rsidRPr="005D2505">
        <w:rPr>
          <w:color w:val="auto"/>
        </w:rPr>
        <w:t>, and therefore would not normally be expected to undertake due diligence in respect of any clients to whom it provides these services. The types of activities that are regulated are:</w:t>
      </w:r>
    </w:p>
    <w:p w14:paraId="128721F8" w14:textId="77777777" w:rsidR="007A10B3" w:rsidRDefault="007A10B3" w:rsidP="007A10B3">
      <w:pPr>
        <w:pStyle w:val="Default"/>
        <w:rPr>
          <w:color w:val="auto"/>
        </w:rPr>
      </w:pPr>
    </w:p>
    <w:p w14:paraId="652EE8A7" w14:textId="49233604" w:rsidR="007A10B3" w:rsidRPr="005D2505" w:rsidRDefault="007A10B3" w:rsidP="00221037">
      <w:pPr>
        <w:pStyle w:val="Default"/>
        <w:spacing w:after="120"/>
        <w:ind w:left="1134" w:hanging="567"/>
        <w:rPr>
          <w:color w:val="auto"/>
        </w:rPr>
      </w:pPr>
      <w:r w:rsidRPr="005D2505">
        <w:rPr>
          <w:color w:val="auto"/>
        </w:rPr>
        <w:lastRenderedPageBreak/>
        <w:t xml:space="preserve">• </w:t>
      </w:r>
      <w:r w:rsidR="00221037">
        <w:rPr>
          <w:color w:val="auto"/>
        </w:rPr>
        <w:tab/>
      </w:r>
      <w:r w:rsidRPr="005D2505">
        <w:rPr>
          <w:color w:val="auto"/>
        </w:rPr>
        <w:t>Credit and Financial institution</w:t>
      </w:r>
      <w:r w:rsidR="003B1E30">
        <w:rPr>
          <w:color w:val="auto"/>
        </w:rPr>
        <w:t>s</w:t>
      </w:r>
      <w:r w:rsidRPr="005D2505">
        <w:rPr>
          <w:color w:val="auto"/>
        </w:rPr>
        <w:t>,</w:t>
      </w:r>
    </w:p>
    <w:p w14:paraId="53A04C66" w14:textId="66DC1F14"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Legal, Auditors, Accountants and Tax Advisers,</w:t>
      </w:r>
    </w:p>
    <w:p w14:paraId="479FB6F4" w14:textId="25A12420"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Trust of Company service providers</w:t>
      </w:r>
    </w:p>
    <w:p w14:paraId="553A7692" w14:textId="31F39BA5"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Estate Agents</w:t>
      </w:r>
    </w:p>
    <w:p w14:paraId="3EE3A744" w14:textId="69A6CF5F"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Casinos,</w:t>
      </w:r>
    </w:p>
    <w:p w14:paraId="3E94A894" w14:textId="3F6E65D3" w:rsidR="007A10B3"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 xml:space="preserve">High value dealers i.e. dealing in goods of any description whenever a transaction involves accepting a total cash payment of more than €10,000 </w:t>
      </w:r>
    </w:p>
    <w:p w14:paraId="68141D8A" w14:textId="77777777" w:rsidR="007A10B3" w:rsidRDefault="007A10B3" w:rsidP="007A10B3">
      <w:pPr>
        <w:pStyle w:val="Default"/>
        <w:rPr>
          <w:color w:val="auto"/>
        </w:rPr>
      </w:pPr>
    </w:p>
    <w:p w14:paraId="66BE26EC" w14:textId="4261CFC4" w:rsidR="007A10B3" w:rsidRDefault="007A10B3" w:rsidP="00221037">
      <w:pPr>
        <w:pStyle w:val="Default"/>
        <w:ind w:left="567"/>
        <w:rPr>
          <w:color w:val="auto"/>
        </w:rPr>
      </w:pPr>
      <w:r w:rsidRPr="005D2505">
        <w:rPr>
          <w:color w:val="auto"/>
        </w:rPr>
        <w:t xml:space="preserve">However, it is good practice that wherever the Council does enter into such activities with a third party then due diligence checks should be actioned before the establishment of a relationship/transaction with the third party. </w:t>
      </w:r>
    </w:p>
    <w:p w14:paraId="2F111B1D" w14:textId="77777777" w:rsidR="007A10B3" w:rsidRDefault="007A10B3" w:rsidP="007A10B3">
      <w:pPr>
        <w:pStyle w:val="Default"/>
        <w:rPr>
          <w:color w:val="auto"/>
        </w:rPr>
      </w:pPr>
    </w:p>
    <w:p w14:paraId="3E49EDD1" w14:textId="566828E4" w:rsidR="007A10B3" w:rsidRDefault="00221037" w:rsidP="00221037">
      <w:pPr>
        <w:pStyle w:val="Default"/>
        <w:ind w:left="567" w:hanging="567"/>
        <w:rPr>
          <w:color w:val="auto"/>
        </w:rPr>
      </w:pPr>
      <w:r>
        <w:rPr>
          <w:color w:val="auto"/>
        </w:rPr>
        <w:t>16.</w:t>
      </w:r>
      <w:r>
        <w:rPr>
          <w:color w:val="auto"/>
        </w:rPr>
        <w:tab/>
      </w:r>
      <w:r w:rsidR="007A10B3" w:rsidRPr="005D2505">
        <w:rPr>
          <w:color w:val="auto"/>
        </w:rPr>
        <w:t>Undertaking customer due diligence checks can take a number of forms. HM Revenues and Customs have issued “core guidance” in this area. Consideration should be given to taking one or more of the following, where applicable:</w:t>
      </w:r>
    </w:p>
    <w:p w14:paraId="3535534D" w14:textId="77777777" w:rsidR="007A10B3" w:rsidRPr="005D2505" w:rsidRDefault="007A10B3" w:rsidP="00221037">
      <w:pPr>
        <w:pStyle w:val="Default"/>
        <w:spacing w:line="276" w:lineRule="auto"/>
        <w:ind w:left="720"/>
        <w:rPr>
          <w:color w:val="auto"/>
        </w:rPr>
      </w:pPr>
    </w:p>
    <w:p w14:paraId="59C98BC9" w14:textId="3CF956C8"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Confirming the identity of the client via documentation, data or information obtained from a reliable and independent source, e.g. passport, and/or position within an organisation, where appropriate.</w:t>
      </w:r>
    </w:p>
    <w:p w14:paraId="24047D8E" w14:textId="4482F885"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Obtaining confirmation from Companies House as to the registration details of the Company and details of the Company business.</w:t>
      </w:r>
    </w:p>
    <w:p w14:paraId="5B517AC3" w14:textId="6F84D331"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Seeking electronic verification, e.g. performing credit checks.</w:t>
      </w:r>
    </w:p>
    <w:p w14:paraId="5FDF844C" w14:textId="55A6E693"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Obtaining confirmation to regulated industries bodies (e.g. in the case of accountants, checking to CCAB certified bodies).</w:t>
      </w:r>
    </w:p>
    <w:p w14:paraId="1CE3424F" w14:textId="7EE88544"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Requesting copies of financial statements.</w:t>
      </w:r>
    </w:p>
    <w:p w14:paraId="55739D5A" w14:textId="394D892D"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Requesting details of interests and beneficial ownerships – with reference to the latter this is any individual who holds more than 25% of the shares, voting rights or interest in a company, partnership or trust.</w:t>
      </w:r>
    </w:p>
    <w:p w14:paraId="4F685891" w14:textId="6E944668" w:rsidR="007A10B3" w:rsidRPr="005D2505" w:rsidRDefault="007A10B3" w:rsidP="00221037">
      <w:pPr>
        <w:pStyle w:val="Default"/>
        <w:spacing w:after="120"/>
        <w:ind w:left="1134" w:hanging="567"/>
        <w:rPr>
          <w:color w:val="auto"/>
        </w:rPr>
      </w:pPr>
      <w:r w:rsidRPr="005D2505">
        <w:rPr>
          <w:color w:val="auto"/>
        </w:rPr>
        <w:t xml:space="preserve">• </w:t>
      </w:r>
      <w:r w:rsidR="00221037">
        <w:rPr>
          <w:color w:val="auto"/>
        </w:rPr>
        <w:tab/>
      </w:r>
      <w:r w:rsidRPr="005D2505">
        <w:rPr>
          <w:color w:val="auto"/>
        </w:rPr>
        <w:t>Obtaining information on the purpose and intended nature of the business relationship.</w:t>
      </w:r>
    </w:p>
    <w:p w14:paraId="711A8877" w14:textId="77777777" w:rsidR="007A10B3" w:rsidRDefault="007A10B3" w:rsidP="007A10B3">
      <w:pPr>
        <w:pStyle w:val="Default"/>
        <w:rPr>
          <w:color w:val="auto"/>
        </w:rPr>
      </w:pPr>
    </w:p>
    <w:p w14:paraId="21F23C9C" w14:textId="714B49C1" w:rsidR="007A10B3" w:rsidRDefault="00221037" w:rsidP="00221037">
      <w:pPr>
        <w:pStyle w:val="Default"/>
        <w:ind w:left="567" w:hanging="567"/>
        <w:rPr>
          <w:color w:val="auto"/>
        </w:rPr>
      </w:pPr>
      <w:r>
        <w:rPr>
          <w:color w:val="auto"/>
        </w:rPr>
        <w:t>17.</w:t>
      </w:r>
      <w:r>
        <w:rPr>
          <w:color w:val="auto"/>
        </w:rPr>
        <w:tab/>
      </w:r>
      <w:r w:rsidR="007A10B3" w:rsidRPr="005D2505">
        <w:rPr>
          <w:color w:val="auto"/>
        </w:rPr>
        <w:t>Examples of other available internal information that may be considered relevant are:</w:t>
      </w:r>
    </w:p>
    <w:p w14:paraId="3EDD0FE8" w14:textId="77777777" w:rsidR="003B1E30" w:rsidRPr="005D2505" w:rsidRDefault="003B1E30" w:rsidP="007A10B3">
      <w:pPr>
        <w:pStyle w:val="Default"/>
        <w:rPr>
          <w:color w:val="auto"/>
        </w:rPr>
      </w:pPr>
    </w:p>
    <w:p w14:paraId="650BFE6B" w14:textId="77777777" w:rsidR="007A10B3" w:rsidRPr="005D2505" w:rsidRDefault="007A10B3" w:rsidP="00221037">
      <w:pPr>
        <w:pStyle w:val="Default"/>
        <w:spacing w:after="120"/>
        <w:ind w:left="1134" w:hanging="567"/>
        <w:rPr>
          <w:color w:val="auto"/>
        </w:rPr>
      </w:pPr>
      <w:r w:rsidRPr="005D2505">
        <w:rPr>
          <w:color w:val="auto"/>
        </w:rPr>
        <w:t>• Reviewing other transaction patterns and volumes</w:t>
      </w:r>
    </w:p>
    <w:p w14:paraId="182C2F3B" w14:textId="77777777" w:rsidR="007A10B3" w:rsidRPr="005D2505" w:rsidRDefault="007A10B3" w:rsidP="00221037">
      <w:pPr>
        <w:pStyle w:val="Default"/>
        <w:spacing w:after="120"/>
        <w:ind w:left="1134" w:hanging="567"/>
        <w:rPr>
          <w:color w:val="auto"/>
        </w:rPr>
      </w:pPr>
      <w:r w:rsidRPr="005D2505">
        <w:rPr>
          <w:color w:val="auto"/>
        </w:rPr>
        <w:t>• The length of any business relationship involved</w:t>
      </w:r>
    </w:p>
    <w:p w14:paraId="721CB489" w14:textId="77777777" w:rsidR="007A10B3" w:rsidRPr="005D2505" w:rsidRDefault="007A10B3" w:rsidP="00221037">
      <w:pPr>
        <w:pStyle w:val="Default"/>
        <w:spacing w:after="120"/>
        <w:ind w:left="1134" w:hanging="567"/>
        <w:rPr>
          <w:color w:val="auto"/>
        </w:rPr>
      </w:pPr>
      <w:r w:rsidRPr="005D2505">
        <w:rPr>
          <w:color w:val="auto"/>
        </w:rPr>
        <w:t>• The number of any one-off transactions and linked one-off transactions</w:t>
      </w:r>
    </w:p>
    <w:p w14:paraId="5246DE42" w14:textId="77777777" w:rsidR="007A10B3" w:rsidRPr="005D2505" w:rsidRDefault="007A10B3" w:rsidP="00221037">
      <w:pPr>
        <w:pStyle w:val="Default"/>
        <w:spacing w:after="120"/>
        <w:ind w:left="1134" w:hanging="567"/>
        <w:rPr>
          <w:color w:val="auto"/>
        </w:rPr>
      </w:pPr>
      <w:r w:rsidRPr="005D2505">
        <w:rPr>
          <w:color w:val="auto"/>
        </w:rPr>
        <w:t>• Any identification evidence held</w:t>
      </w:r>
    </w:p>
    <w:p w14:paraId="07B9F900" w14:textId="77777777" w:rsidR="007A10B3" w:rsidRDefault="007A10B3" w:rsidP="006811D6">
      <w:pPr>
        <w:pStyle w:val="BodyText"/>
        <w:jc w:val="left"/>
        <w:rPr>
          <w:sz w:val="24"/>
        </w:rPr>
      </w:pPr>
    </w:p>
    <w:p w14:paraId="31F5FDC9" w14:textId="455D5A05" w:rsidR="00517621" w:rsidRDefault="00221037" w:rsidP="00221037">
      <w:pPr>
        <w:pStyle w:val="BodyText"/>
        <w:ind w:left="567" w:hanging="567"/>
        <w:jc w:val="left"/>
        <w:rPr>
          <w:sz w:val="24"/>
        </w:rPr>
      </w:pPr>
      <w:r>
        <w:rPr>
          <w:sz w:val="24"/>
        </w:rPr>
        <w:t>18.</w:t>
      </w:r>
      <w:r>
        <w:rPr>
          <w:sz w:val="24"/>
        </w:rPr>
        <w:tab/>
      </w:r>
      <w:r w:rsidR="00517621">
        <w:rPr>
          <w:sz w:val="24"/>
        </w:rPr>
        <w:t>It is good practice to have either:</w:t>
      </w:r>
    </w:p>
    <w:p w14:paraId="4515DEC9" w14:textId="77777777" w:rsidR="00517621" w:rsidRDefault="00517621" w:rsidP="006811D6">
      <w:pPr>
        <w:pStyle w:val="BodyText"/>
        <w:jc w:val="left"/>
        <w:rPr>
          <w:sz w:val="24"/>
        </w:rPr>
      </w:pPr>
    </w:p>
    <w:p w14:paraId="619F5917" w14:textId="44A3B392" w:rsidR="00D10AA2" w:rsidRPr="00221037" w:rsidRDefault="008339CA" w:rsidP="00221037">
      <w:pPr>
        <w:pStyle w:val="BodyText"/>
        <w:numPr>
          <w:ilvl w:val="0"/>
          <w:numId w:val="16"/>
        </w:numPr>
        <w:tabs>
          <w:tab w:val="clear" w:pos="1080"/>
        </w:tabs>
        <w:spacing w:after="120"/>
        <w:ind w:left="1134" w:hanging="567"/>
        <w:jc w:val="left"/>
        <w:rPr>
          <w:sz w:val="24"/>
        </w:rPr>
      </w:pPr>
      <w:r>
        <w:rPr>
          <w:sz w:val="24"/>
        </w:rPr>
        <w:t>o</w:t>
      </w:r>
      <w:r w:rsidR="00517621">
        <w:rPr>
          <w:sz w:val="24"/>
        </w:rPr>
        <w:t>ne government document</w:t>
      </w:r>
      <w:r w:rsidR="00E231E5">
        <w:rPr>
          <w:sz w:val="24"/>
        </w:rPr>
        <w:t xml:space="preserve"> which verifies either name and address or name and date of birth </w:t>
      </w:r>
      <w:r w:rsidR="00D10AA2">
        <w:rPr>
          <w:sz w:val="24"/>
        </w:rPr>
        <w:t>or</w:t>
      </w:r>
    </w:p>
    <w:p w14:paraId="3929AC96" w14:textId="77777777" w:rsidR="00D10AA2" w:rsidRDefault="008339CA" w:rsidP="00221037">
      <w:pPr>
        <w:pStyle w:val="BodyText"/>
        <w:numPr>
          <w:ilvl w:val="0"/>
          <w:numId w:val="16"/>
        </w:numPr>
        <w:tabs>
          <w:tab w:val="clear" w:pos="1080"/>
        </w:tabs>
        <w:spacing w:after="120"/>
        <w:ind w:left="1134" w:hanging="567"/>
        <w:jc w:val="left"/>
        <w:rPr>
          <w:sz w:val="24"/>
        </w:rPr>
      </w:pPr>
      <w:r>
        <w:rPr>
          <w:sz w:val="24"/>
        </w:rPr>
        <w:t>a</w:t>
      </w:r>
      <w:r w:rsidR="00D10AA2">
        <w:rPr>
          <w:sz w:val="24"/>
        </w:rPr>
        <w:t xml:space="preserve"> government document which verifies their </w:t>
      </w:r>
      <w:r>
        <w:rPr>
          <w:sz w:val="24"/>
        </w:rPr>
        <w:t xml:space="preserve">full </w:t>
      </w:r>
      <w:r w:rsidR="00D10AA2">
        <w:rPr>
          <w:sz w:val="24"/>
        </w:rPr>
        <w:t xml:space="preserve">name and </w:t>
      </w:r>
      <w:r>
        <w:rPr>
          <w:sz w:val="24"/>
        </w:rPr>
        <w:t>another supporting document which verifies their name and either their date of birth or address</w:t>
      </w:r>
    </w:p>
    <w:p w14:paraId="0ECEB92F" w14:textId="77777777" w:rsidR="00D10AA2" w:rsidRDefault="00D10AA2" w:rsidP="006811D6">
      <w:pPr>
        <w:pStyle w:val="BodyText"/>
        <w:jc w:val="left"/>
        <w:rPr>
          <w:sz w:val="24"/>
        </w:rPr>
      </w:pPr>
    </w:p>
    <w:p w14:paraId="2BA2E684" w14:textId="77777777" w:rsidR="00D10AA2" w:rsidRDefault="00D10AA2" w:rsidP="00221037">
      <w:pPr>
        <w:pStyle w:val="BodyText"/>
        <w:ind w:left="567"/>
        <w:jc w:val="left"/>
        <w:rPr>
          <w:sz w:val="24"/>
        </w:rPr>
      </w:pPr>
      <w:r>
        <w:rPr>
          <w:sz w:val="24"/>
        </w:rPr>
        <w:t>Where it is not possible to obtain such documents consider the reliability of other sources and the risks associated with the client</w:t>
      </w:r>
      <w:r w:rsidR="00A14526">
        <w:rPr>
          <w:sz w:val="24"/>
        </w:rPr>
        <w:t>.</w:t>
      </w:r>
    </w:p>
    <w:p w14:paraId="23721066" w14:textId="77777777" w:rsidR="006811D6" w:rsidRDefault="006811D6" w:rsidP="00523154">
      <w:pPr>
        <w:pStyle w:val="BodyText"/>
        <w:rPr>
          <w:sz w:val="24"/>
        </w:rPr>
      </w:pPr>
    </w:p>
    <w:p w14:paraId="69EBE69A" w14:textId="5A7E0243" w:rsidR="0014189C" w:rsidRDefault="00221037" w:rsidP="00221037">
      <w:pPr>
        <w:pStyle w:val="BodyText"/>
        <w:ind w:left="567" w:hanging="567"/>
        <w:jc w:val="left"/>
        <w:rPr>
          <w:sz w:val="24"/>
        </w:rPr>
      </w:pPr>
      <w:r>
        <w:rPr>
          <w:sz w:val="24"/>
        </w:rPr>
        <w:t>19.</w:t>
      </w:r>
      <w:r>
        <w:rPr>
          <w:sz w:val="24"/>
        </w:rPr>
        <w:tab/>
      </w:r>
      <w:r w:rsidR="00D511AE">
        <w:rPr>
          <w:sz w:val="24"/>
        </w:rPr>
        <w:t xml:space="preserve">Where the new client is not present or a third party is acting </w:t>
      </w:r>
      <w:r w:rsidR="0014189C">
        <w:rPr>
          <w:sz w:val="24"/>
        </w:rPr>
        <w:t>i</w:t>
      </w:r>
      <w:r w:rsidR="00D511AE">
        <w:rPr>
          <w:sz w:val="24"/>
        </w:rPr>
        <w:t>n their absence</w:t>
      </w:r>
      <w:r w:rsidR="0014189C">
        <w:rPr>
          <w:sz w:val="24"/>
        </w:rPr>
        <w:t>,</w:t>
      </w:r>
      <w:r w:rsidR="00D511AE">
        <w:rPr>
          <w:sz w:val="24"/>
        </w:rPr>
        <w:t xml:space="preserve"> </w:t>
      </w:r>
      <w:r w:rsidR="00523154" w:rsidRPr="00FB16AF">
        <w:rPr>
          <w:sz w:val="24"/>
        </w:rPr>
        <w:t xml:space="preserve">additional evidence of identity </w:t>
      </w:r>
      <w:r w:rsidR="0014189C">
        <w:rPr>
          <w:sz w:val="24"/>
        </w:rPr>
        <w:t>should be sought to verify the client’s credentials.</w:t>
      </w:r>
    </w:p>
    <w:p w14:paraId="027EA36B" w14:textId="77777777" w:rsidR="00017ABD" w:rsidRDefault="00017ABD" w:rsidP="00E6533F">
      <w:pPr>
        <w:pStyle w:val="Default"/>
        <w:rPr>
          <w:b/>
          <w:color w:val="auto"/>
        </w:rPr>
      </w:pPr>
    </w:p>
    <w:p w14:paraId="3F287D9B" w14:textId="77777777" w:rsidR="00856BA1" w:rsidRPr="001D40F9" w:rsidRDefault="00856BA1" w:rsidP="00856BA1">
      <w:pPr>
        <w:pStyle w:val="Default"/>
        <w:rPr>
          <w:b/>
          <w:bCs/>
          <w:color w:val="auto"/>
        </w:rPr>
      </w:pPr>
      <w:r w:rsidRPr="001D40F9">
        <w:rPr>
          <w:b/>
          <w:bCs/>
          <w:color w:val="auto"/>
        </w:rPr>
        <w:t xml:space="preserve">Additional </w:t>
      </w:r>
      <w:r w:rsidR="00E43221" w:rsidRPr="001D40F9">
        <w:rPr>
          <w:b/>
          <w:bCs/>
          <w:color w:val="auto"/>
        </w:rPr>
        <w:t xml:space="preserve">due diligence </w:t>
      </w:r>
      <w:r w:rsidRPr="001D40F9">
        <w:rPr>
          <w:b/>
          <w:bCs/>
          <w:color w:val="auto"/>
        </w:rPr>
        <w:t>requirements for Finance and Legal employees.</w:t>
      </w:r>
    </w:p>
    <w:p w14:paraId="0F6780D3" w14:textId="77777777" w:rsidR="00856BA1" w:rsidRDefault="00856BA1" w:rsidP="00856BA1">
      <w:pPr>
        <w:pStyle w:val="Default"/>
        <w:rPr>
          <w:color w:val="auto"/>
        </w:rPr>
      </w:pPr>
    </w:p>
    <w:p w14:paraId="10C5C625" w14:textId="22F3C971" w:rsidR="00856BA1" w:rsidRPr="00856BA1" w:rsidRDefault="001D40F9" w:rsidP="001D40F9">
      <w:pPr>
        <w:pStyle w:val="Default"/>
        <w:ind w:left="567" w:hanging="567"/>
        <w:rPr>
          <w:color w:val="auto"/>
        </w:rPr>
      </w:pPr>
      <w:r>
        <w:rPr>
          <w:color w:val="auto"/>
        </w:rPr>
        <w:t>20.</w:t>
      </w:r>
      <w:r>
        <w:rPr>
          <w:color w:val="auto"/>
        </w:rPr>
        <w:tab/>
      </w:r>
      <w:r w:rsidR="00856BA1" w:rsidRPr="00856BA1">
        <w:rPr>
          <w:color w:val="auto"/>
        </w:rPr>
        <w:t>In addition to the disclosure procedure referred to above, those employees providing certain financial</w:t>
      </w:r>
      <w:r w:rsidR="00856BA1">
        <w:rPr>
          <w:color w:val="auto"/>
        </w:rPr>
        <w:t xml:space="preserve"> </w:t>
      </w:r>
      <w:r w:rsidR="00856BA1" w:rsidRPr="00856BA1">
        <w:rPr>
          <w:color w:val="auto"/>
        </w:rPr>
        <w:t>and legal services (</w:t>
      </w:r>
      <w:r w:rsidR="00E43221" w:rsidRPr="00856BA1">
        <w:rPr>
          <w:color w:val="auto"/>
        </w:rPr>
        <w:t>i.e.</w:t>
      </w:r>
      <w:r w:rsidR="00856BA1" w:rsidRPr="00856BA1">
        <w:rPr>
          <w:color w:val="auto"/>
        </w:rPr>
        <w:t xml:space="preserve"> “relevant</w:t>
      </w:r>
      <w:r w:rsidR="00856BA1">
        <w:rPr>
          <w:color w:val="auto"/>
        </w:rPr>
        <w:t xml:space="preserve"> </w:t>
      </w:r>
      <w:r w:rsidR="00856BA1" w:rsidRPr="00856BA1">
        <w:rPr>
          <w:color w:val="auto"/>
        </w:rPr>
        <w:t>business”) must also comply with the customer identification</w:t>
      </w:r>
      <w:r w:rsidR="00856BA1">
        <w:rPr>
          <w:color w:val="auto"/>
        </w:rPr>
        <w:t xml:space="preserve"> </w:t>
      </w:r>
      <w:r w:rsidR="00856BA1" w:rsidRPr="00856BA1">
        <w:rPr>
          <w:color w:val="auto"/>
        </w:rPr>
        <w:t>procedure, ‘due diligence’ and the record keeping</w:t>
      </w:r>
      <w:r w:rsidR="00856BA1">
        <w:rPr>
          <w:color w:val="auto"/>
        </w:rPr>
        <w:t xml:space="preserve"> </w:t>
      </w:r>
      <w:r w:rsidR="00856BA1" w:rsidRPr="00856BA1">
        <w:rPr>
          <w:color w:val="auto"/>
        </w:rPr>
        <w:t>procedures.</w:t>
      </w:r>
    </w:p>
    <w:p w14:paraId="0E4F225B" w14:textId="77777777" w:rsidR="00856BA1" w:rsidRDefault="00856BA1" w:rsidP="00856BA1">
      <w:pPr>
        <w:pStyle w:val="Default"/>
        <w:rPr>
          <w:color w:val="auto"/>
        </w:rPr>
      </w:pPr>
    </w:p>
    <w:p w14:paraId="0CE5B748" w14:textId="381AF5C1" w:rsidR="00F271E7" w:rsidRDefault="001D40F9" w:rsidP="001D40F9">
      <w:pPr>
        <w:pStyle w:val="Default"/>
        <w:ind w:left="567" w:hanging="567"/>
        <w:rPr>
          <w:color w:val="auto"/>
        </w:rPr>
      </w:pPr>
      <w:r>
        <w:rPr>
          <w:color w:val="auto"/>
        </w:rPr>
        <w:t>21.</w:t>
      </w:r>
      <w:r>
        <w:rPr>
          <w:color w:val="auto"/>
        </w:rPr>
        <w:tab/>
      </w:r>
      <w:r w:rsidR="00F271E7" w:rsidRPr="00F271E7">
        <w:rPr>
          <w:color w:val="auto"/>
        </w:rPr>
        <w:t>Where a client transaction is being processed through a third party legal or financial firm, the Council can place reliance on that firms due diligence procedures in relation to money laundering. The Council will need to undertake the appropriate client identification procedure</w:t>
      </w:r>
      <w:r w:rsidR="00F271E7">
        <w:rPr>
          <w:color w:val="auto"/>
        </w:rPr>
        <w:t>.</w:t>
      </w:r>
      <w:r w:rsidR="00F271E7" w:rsidRPr="00F271E7">
        <w:t xml:space="preserve"> </w:t>
      </w:r>
      <w:r w:rsidR="00F271E7">
        <w:t>For example y</w:t>
      </w:r>
      <w:r w:rsidR="00F271E7" w:rsidRPr="00F271E7">
        <w:rPr>
          <w:color w:val="auto"/>
        </w:rPr>
        <w:t xml:space="preserve">ou may rely on due diligence undertaken by those regulated by the FSA or supervised by a listed professional regulator e.g. the Solicitors Regulation Authority. </w:t>
      </w:r>
    </w:p>
    <w:p w14:paraId="63B4FDCD" w14:textId="77777777" w:rsidR="00F271E7" w:rsidRDefault="00F271E7" w:rsidP="00856BA1">
      <w:pPr>
        <w:pStyle w:val="Default"/>
        <w:rPr>
          <w:color w:val="auto"/>
        </w:rPr>
      </w:pPr>
    </w:p>
    <w:p w14:paraId="3179879A" w14:textId="77777777" w:rsidR="00856BA1" w:rsidRDefault="00856BA1" w:rsidP="001D40F9">
      <w:pPr>
        <w:pStyle w:val="Default"/>
        <w:ind w:firstLine="567"/>
        <w:rPr>
          <w:color w:val="auto"/>
        </w:rPr>
      </w:pPr>
      <w:r w:rsidRPr="00856BA1">
        <w:rPr>
          <w:color w:val="auto"/>
        </w:rPr>
        <w:t xml:space="preserve">There are various levels of ‘due diligence’ </w:t>
      </w:r>
    </w:p>
    <w:p w14:paraId="1E53E887" w14:textId="77777777" w:rsidR="00221CED" w:rsidRDefault="00221CED" w:rsidP="00856BA1">
      <w:pPr>
        <w:pStyle w:val="Default"/>
        <w:rPr>
          <w:color w:val="auto"/>
        </w:rPr>
      </w:pPr>
    </w:p>
    <w:p w14:paraId="140C44C2" w14:textId="16CEED79" w:rsidR="00856BA1" w:rsidRDefault="001D40F9" w:rsidP="001D40F9">
      <w:pPr>
        <w:pStyle w:val="Default"/>
        <w:ind w:left="567" w:hanging="567"/>
        <w:rPr>
          <w:color w:val="auto"/>
        </w:rPr>
      </w:pPr>
      <w:r>
        <w:rPr>
          <w:color w:val="auto"/>
        </w:rPr>
        <w:t>22.</w:t>
      </w:r>
      <w:r>
        <w:rPr>
          <w:color w:val="auto"/>
        </w:rPr>
        <w:tab/>
      </w:r>
      <w:r w:rsidR="00856BA1" w:rsidRPr="00856BA1">
        <w:rPr>
          <w:color w:val="auto"/>
        </w:rPr>
        <w:t>The Regulations require due diligence to be carried out</w:t>
      </w:r>
      <w:r w:rsidR="00856BA1">
        <w:rPr>
          <w:color w:val="auto"/>
        </w:rPr>
        <w:t xml:space="preserve"> </w:t>
      </w:r>
      <w:r w:rsidR="00856BA1" w:rsidRPr="00856BA1">
        <w:rPr>
          <w:color w:val="auto"/>
        </w:rPr>
        <w:t>on a risk sensitive basis, so that:</w:t>
      </w:r>
      <w:r>
        <w:rPr>
          <w:color w:val="auto"/>
        </w:rPr>
        <w:t>-</w:t>
      </w:r>
    </w:p>
    <w:p w14:paraId="35B6856B" w14:textId="77777777" w:rsidR="00935F79" w:rsidRPr="00856BA1" w:rsidRDefault="00935F79" w:rsidP="00856BA1">
      <w:pPr>
        <w:pStyle w:val="Default"/>
        <w:rPr>
          <w:color w:val="auto"/>
        </w:rPr>
      </w:pPr>
    </w:p>
    <w:p w14:paraId="6631C467" w14:textId="7E729EA1" w:rsidR="00ED63BF" w:rsidRPr="00856BA1" w:rsidRDefault="00856BA1" w:rsidP="001D40F9">
      <w:pPr>
        <w:pStyle w:val="Default"/>
        <w:numPr>
          <w:ilvl w:val="0"/>
          <w:numId w:val="38"/>
        </w:numPr>
        <w:spacing w:after="120"/>
        <w:ind w:left="1134" w:hanging="567"/>
        <w:rPr>
          <w:color w:val="auto"/>
        </w:rPr>
      </w:pPr>
      <w:r w:rsidRPr="00ED63BF">
        <w:rPr>
          <w:color w:val="auto"/>
        </w:rPr>
        <w:t xml:space="preserve">‘Simplified due diligence’ is required where there is a low risk of money laundering. For </w:t>
      </w:r>
      <w:r w:rsidR="009C2661" w:rsidRPr="00D054BF">
        <w:rPr>
          <w:color w:val="auto"/>
        </w:rPr>
        <w:t>example,</w:t>
      </w:r>
      <w:r w:rsidRPr="007A10B3">
        <w:rPr>
          <w:color w:val="auto"/>
        </w:rPr>
        <w:t xml:space="preserve"> if a company is listed on the stock exchange a company search and evidence of the listing would suffice</w:t>
      </w:r>
      <w:r w:rsidR="00ED63BF" w:rsidRPr="00C15C80">
        <w:rPr>
          <w:color w:val="auto"/>
        </w:rPr>
        <w:t xml:space="preserve">; </w:t>
      </w:r>
    </w:p>
    <w:p w14:paraId="6F811C8E" w14:textId="4B6FB213" w:rsidR="001B16A7" w:rsidRPr="00D8203E" w:rsidRDefault="00856BA1" w:rsidP="00D8203E">
      <w:pPr>
        <w:pStyle w:val="Default"/>
        <w:numPr>
          <w:ilvl w:val="0"/>
          <w:numId w:val="17"/>
        </w:numPr>
        <w:spacing w:after="120"/>
        <w:ind w:left="1134" w:hanging="567"/>
        <w:rPr>
          <w:color w:val="auto"/>
        </w:rPr>
      </w:pPr>
      <w:r w:rsidRPr="00856BA1">
        <w:rPr>
          <w:color w:val="auto"/>
        </w:rPr>
        <w:t>‘Enhanced due diligence’ for those with a high-risk</w:t>
      </w:r>
      <w:r>
        <w:rPr>
          <w:color w:val="auto"/>
        </w:rPr>
        <w:t xml:space="preserve"> </w:t>
      </w:r>
      <w:r w:rsidRPr="00856BA1">
        <w:rPr>
          <w:color w:val="auto"/>
        </w:rPr>
        <w:t>status, for example remote transactions where the</w:t>
      </w:r>
      <w:r>
        <w:rPr>
          <w:color w:val="auto"/>
        </w:rPr>
        <w:t xml:space="preserve"> </w:t>
      </w:r>
      <w:r w:rsidRPr="00856BA1">
        <w:rPr>
          <w:color w:val="auto"/>
        </w:rPr>
        <w:t>customer is not physically present to be identified would</w:t>
      </w:r>
      <w:r>
        <w:rPr>
          <w:color w:val="auto"/>
        </w:rPr>
        <w:t xml:space="preserve"> </w:t>
      </w:r>
      <w:r w:rsidRPr="00856BA1">
        <w:rPr>
          <w:color w:val="auto"/>
        </w:rPr>
        <w:t>require additional appropriate documents to be</w:t>
      </w:r>
      <w:r>
        <w:rPr>
          <w:color w:val="auto"/>
        </w:rPr>
        <w:t xml:space="preserve"> </w:t>
      </w:r>
      <w:r w:rsidRPr="00856BA1">
        <w:rPr>
          <w:color w:val="auto"/>
        </w:rPr>
        <w:t>requested</w:t>
      </w:r>
    </w:p>
    <w:p w14:paraId="2599EE54" w14:textId="340FACF7" w:rsidR="001B16A7" w:rsidRPr="001D40F9" w:rsidRDefault="00856BA1" w:rsidP="001D40F9">
      <w:pPr>
        <w:pStyle w:val="Default"/>
        <w:numPr>
          <w:ilvl w:val="0"/>
          <w:numId w:val="17"/>
        </w:numPr>
        <w:spacing w:after="120"/>
        <w:ind w:left="1134" w:hanging="567"/>
        <w:rPr>
          <w:color w:val="auto"/>
        </w:rPr>
      </w:pPr>
      <w:r w:rsidRPr="00856BA1">
        <w:rPr>
          <w:color w:val="auto"/>
        </w:rPr>
        <w:t>The ‘beneficial owner’, the individual that ultimately owns</w:t>
      </w:r>
      <w:r>
        <w:rPr>
          <w:color w:val="auto"/>
        </w:rPr>
        <w:t xml:space="preserve"> </w:t>
      </w:r>
      <w:r w:rsidRPr="00856BA1">
        <w:rPr>
          <w:color w:val="auto"/>
        </w:rPr>
        <w:t>or controls the customer or on whose behalf a transaction</w:t>
      </w:r>
      <w:r>
        <w:rPr>
          <w:color w:val="auto"/>
        </w:rPr>
        <w:t xml:space="preserve"> </w:t>
      </w:r>
      <w:r w:rsidRPr="00856BA1">
        <w:rPr>
          <w:color w:val="auto"/>
        </w:rPr>
        <w:t>or activity is being conducted, should be identified</w:t>
      </w:r>
    </w:p>
    <w:p w14:paraId="73FFC25B" w14:textId="5168713A" w:rsidR="00856BA1" w:rsidRPr="00856BA1" w:rsidRDefault="00856BA1" w:rsidP="001D40F9">
      <w:pPr>
        <w:pStyle w:val="Default"/>
        <w:numPr>
          <w:ilvl w:val="0"/>
          <w:numId w:val="17"/>
        </w:numPr>
        <w:spacing w:after="120"/>
        <w:ind w:left="1134" w:hanging="567"/>
        <w:rPr>
          <w:color w:val="auto"/>
        </w:rPr>
      </w:pPr>
      <w:r w:rsidRPr="00856BA1">
        <w:rPr>
          <w:color w:val="auto"/>
        </w:rPr>
        <w:lastRenderedPageBreak/>
        <w:t>The business relationship should be scrutinised</w:t>
      </w:r>
      <w:r>
        <w:rPr>
          <w:color w:val="auto"/>
        </w:rPr>
        <w:t xml:space="preserve"> </w:t>
      </w:r>
      <w:r w:rsidRPr="00856BA1">
        <w:rPr>
          <w:color w:val="auto"/>
        </w:rPr>
        <w:t>throughout its existence and not just at the beginning.</w:t>
      </w:r>
      <w:r w:rsidR="00285C0F">
        <w:rPr>
          <w:color w:val="auto"/>
        </w:rPr>
        <w:br/>
      </w:r>
    </w:p>
    <w:p w14:paraId="49A0F09F" w14:textId="36655938" w:rsidR="00D07015" w:rsidRDefault="00D07015" w:rsidP="00AD5F78">
      <w:pPr>
        <w:pStyle w:val="Default"/>
        <w:ind w:left="567"/>
        <w:rPr>
          <w:color w:val="auto"/>
        </w:rPr>
      </w:pPr>
      <w:r>
        <w:rPr>
          <w:color w:val="auto"/>
        </w:rPr>
        <w:t>Some of the new 2019</w:t>
      </w:r>
      <w:r w:rsidR="0041414B">
        <w:rPr>
          <w:color w:val="auto"/>
        </w:rPr>
        <w:t xml:space="preserve"> and 2022</w:t>
      </w:r>
      <w:r>
        <w:rPr>
          <w:color w:val="auto"/>
        </w:rPr>
        <w:t xml:space="preserve"> regulations that should be noted include: </w:t>
      </w:r>
    </w:p>
    <w:p w14:paraId="24717428" w14:textId="77777777" w:rsidR="00D07015" w:rsidRDefault="00D07015" w:rsidP="00856BA1">
      <w:pPr>
        <w:pStyle w:val="Default"/>
        <w:rPr>
          <w:color w:val="auto"/>
        </w:rPr>
      </w:pPr>
    </w:p>
    <w:p w14:paraId="2CF23869" w14:textId="085B593B" w:rsidR="00017ABD" w:rsidRPr="00AD5F78" w:rsidRDefault="00DE51B4" w:rsidP="00AD5F78">
      <w:pPr>
        <w:pStyle w:val="Default"/>
        <w:numPr>
          <w:ilvl w:val="0"/>
          <w:numId w:val="35"/>
        </w:numPr>
        <w:spacing w:after="120"/>
        <w:ind w:left="1134" w:hanging="567"/>
        <w:rPr>
          <w:color w:val="auto"/>
        </w:rPr>
      </w:pPr>
      <w:r>
        <w:rPr>
          <w:color w:val="auto"/>
        </w:rPr>
        <w:t>R</w:t>
      </w:r>
      <w:r w:rsidRPr="00DE51B4">
        <w:rPr>
          <w:color w:val="auto"/>
        </w:rPr>
        <w:t xml:space="preserve">egulation 19 </w:t>
      </w:r>
      <w:r>
        <w:rPr>
          <w:color w:val="auto"/>
        </w:rPr>
        <w:t xml:space="preserve">(2019) </w:t>
      </w:r>
      <w:r w:rsidRPr="00DE51B4">
        <w:rPr>
          <w:color w:val="auto"/>
        </w:rPr>
        <w:t xml:space="preserve">means that </w:t>
      </w:r>
      <w:r>
        <w:rPr>
          <w:color w:val="auto"/>
        </w:rPr>
        <w:t xml:space="preserve">(relevant) </w:t>
      </w:r>
      <w:r w:rsidRPr="00DE51B4">
        <w:rPr>
          <w:color w:val="auto"/>
        </w:rPr>
        <w:t>businesses need to carry out a money laundering risk assessment of new products, business practices, or technologies before they implement them</w:t>
      </w:r>
      <w:r>
        <w:rPr>
          <w:color w:val="auto"/>
        </w:rPr>
        <w:t xml:space="preserve">.  For Councils it is useful to consider the risks of money laundering on any new </w:t>
      </w:r>
      <w:r w:rsidR="003F249E">
        <w:rPr>
          <w:color w:val="auto"/>
        </w:rPr>
        <w:t>services.</w:t>
      </w:r>
      <w:r w:rsidR="0041414B">
        <w:rPr>
          <w:color w:val="auto"/>
        </w:rPr>
        <w:t xml:space="preserve">  </w:t>
      </w:r>
    </w:p>
    <w:p w14:paraId="01008D17" w14:textId="31B9148F" w:rsidR="003F249E" w:rsidRPr="00A146DF" w:rsidRDefault="003F249E" w:rsidP="00AD5F78">
      <w:pPr>
        <w:pStyle w:val="Default"/>
        <w:numPr>
          <w:ilvl w:val="0"/>
          <w:numId w:val="35"/>
        </w:numPr>
        <w:spacing w:after="120"/>
        <w:ind w:left="1134" w:hanging="567"/>
        <w:rPr>
          <w:color w:val="auto"/>
        </w:rPr>
      </w:pPr>
      <w:r w:rsidRPr="00A146DF">
        <w:rPr>
          <w:color w:val="auto"/>
        </w:rPr>
        <w:t xml:space="preserve">regulation 30(a) sets out a requirement to check trust and company beneficial </w:t>
      </w:r>
      <w:r w:rsidRPr="00A146DF">
        <w:rPr>
          <w:color w:val="auto"/>
        </w:rPr>
        <w:t xml:space="preserve">ownership registers before establishing a business relationship, and to report any </w:t>
      </w:r>
      <w:r w:rsidR="00F87B23" w:rsidRPr="00A146DF">
        <w:rPr>
          <w:color w:val="auto"/>
        </w:rPr>
        <w:t xml:space="preserve">material </w:t>
      </w:r>
      <w:r w:rsidRPr="00A146DF">
        <w:rPr>
          <w:color w:val="auto"/>
        </w:rPr>
        <w:t xml:space="preserve">discrepancies found to </w:t>
      </w:r>
      <w:proofErr w:type="gramStart"/>
      <w:r w:rsidRPr="00A146DF">
        <w:rPr>
          <w:color w:val="auto"/>
        </w:rPr>
        <w:t>companies</w:t>
      </w:r>
      <w:proofErr w:type="gramEnd"/>
      <w:r w:rsidRPr="00A146DF">
        <w:rPr>
          <w:color w:val="auto"/>
        </w:rPr>
        <w:t xml:space="preserve"> house</w:t>
      </w:r>
      <w:r w:rsidR="00835F78" w:rsidRPr="00A146DF">
        <w:rPr>
          <w:color w:val="auto"/>
        </w:rPr>
        <w:t xml:space="preserve">.  </w:t>
      </w:r>
      <w:r w:rsidR="00F87B23" w:rsidRPr="00A146DF">
        <w:rPr>
          <w:color w:val="auto"/>
        </w:rPr>
        <w:t>The meaning of a trust was extended to the formation of a ‘firm’ as defined by regulation 3.</w:t>
      </w:r>
    </w:p>
    <w:p w14:paraId="14FFB357" w14:textId="70C2ECBA" w:rsidR="00017ABD" w:rsidRDefault="003F249E" w:rsidP="00AD5F78">
      <w:pPr>
        <w:pStyle w:val="Default"/>
        <w:numPr>
          <w:ilvl w:val="0"/>
          <w:numId w:val="35"/>
        </w:numPr>
        <w:spacing w:after="120"/>
        <w:ind w:left="1134" w:hanging="567"/>
        <w:rPr>
          <w:color w:val="auto"/>
        </w:rPr>
      </w:pPr>
      <w:r w:rsidRPr="003F249E">
        <w:rPr>
          <w:color w:val="auto"/>
        </w:rPr>
        <w:t xml:space="preserve">regulation 33 sets out requirements to apply enhanced due diligence, explains what a ‘relevant person’ is, and what ‘being established’ </w:t>
      </w:r>
      <w:proofErr w:type="gramStart"/>
      <w:r w:rsidRPr="003F249E">
        <w:rPr>
          <w:color w:val="auto"/>
        </w:rPr>
        <w:t>means</w:t>
      </w:r>
      <w:proofErr w:type="gramEnd"/>
    </w:p>
    <w:p w14:paraId="34939A26" w14:textId="77777777" w:rsidR="00017ABD" w:rsidRDefault="00017ABD" w:rsidP="00856BA1">
      <w:pPr>
        <w:pStyle w:val="Default"/>
        <w:rPr>
          <w:color w:val="auto"/>
        </w:rPr>
      </w:pPr>
    </w:p>
    <w:p w14:paraId="08E608C9" w14:textId="158BC485" w:rsidR="00856BA1" w:rsidRPr="00856BA1" w:rsidRDefault="00AD5F78" w:rsidP="00AD5F78">
      <w:pPr>
        <w:pStyle w:val="Default"/>
        <w:ind w:left="567" w:hanging="567"/>
        <w:rPr>
          <w:color w:val="auto"/>
        </w:rPr>
      </w:pPr>
      <w:r>
        <w:rPr>
          <w:color w:val="auto"/>
        </w:rPr>
        <w:t>23.</w:t>
      </w:r>
      <w:r>
        <w:rPr>
          <w:color w:val="auto"/>
        </w:rPr>
        <w:tab/>
      </w:r>
      <w:r w:rsidR="00856BA1" w:rsidRPr="00856BA1">
        <w:rPr>
          <w:color w:val="auto"/>
        </w:rPr>
        <w:t xml:space="preserve">In all cases, </w:t>
      </w:r>
      <w:r w:rsidR="00017ABD">
        <w:rPr>
          <w:color w:val="auto"/>
        </w:rPr>
        <w:t xml:space="preserve">where due diligence is required, </w:t>
      </w:r>
      <w:r w:rsidR="00856BA1" w:rsidRPr="00856BA1">
        <w:rPr>
          <w:color w:val="auto"/>
        </w:rPr>
        <w:t>evidence of the customer identification and</w:t>
      </w:r>
      <w:r w:rsidR="00856BA1">
        <w:rPr>
          <w:color w:val="auto"/>
        </w:rPr>
        <w:t xml:space="preserve"> </w:t>
      </w:r>
      <w:r w:rsidR="00856BA1" w:rsidRPr="00856BA1">
        <w:rPr>
          <w:color w:val="auto"/>
        </w:rPr>
        <w:t>record of the relationship/transaction should be retained for</w:t>
      </w:r>
      <w:r w:rsidR="00856BA1">
        <w:rPr>
          <w:color w:val="auto"/>
        </w:rPr>
        <w:t xml:space="preserve"> </w:t>
      </w:r>
      <w:r w:rsidR="00856BA1" w:rsidRPr="00856BA1">
        <w:rPr>
          <w:color w:val="auto"/>
        </w:rPr>
        <w:t>at least five years from the end of the business relationship</w:t>
      </w:r>
      <w:r w:rsidR="00856BA1">
        <w:rPr>
          <w:color w:val="auto"/>
        </w:rPr>
        <w:t xml:space="preserve"> </w:t>
      </w:r>
      <w:r w:rsidR="00856BA1" w:rsidRPr="00856BA1">
        <w:rPr>
          <w:color w:val="auto"/>
        </w:rPr>
        <w:t>of transaction(s). The records that must be kept are:</w:t>
      </w:r>
    </w:p>
    <w:p w14:paraId="7BEBB386" w14:textId="77777777" w:rsidR="00856BA1" w:rsidRDefault="00856BA1" w:rsidP="00856BA1">
      <w:pPr>
        <w:pStyle w:val="Default"/>
        <w:rPr>
          <w:color w:val="auto"/>
        </w:rPr>
      </w:pPr>
    </w:p>
    <w:p w14:paraId="1C5317D7" w14:textId="77777777" w:rsidR="00856BA1" w:rsidRPr="00856BA1" w:rsidRDefault="00856BA1" w:rsidP="00AD5F78">
      <w:pPr>
        <w:pStyle w:val="Default"/>
        <w:numPr>
          <w:ilvl w:val="0"/>
          <w:numId w:val="18"/>
        </w:numPr>
        <w:spacing w:after="120"/>
        <w:ind w:left="1134" w:hanging="567"/>
        <w:rPr>
          <w:color w:val="auto"/>
        </w:rPr>
      </w:pPr>
      <w:r w:rsidRPr="00856BA1">
        <w:rPr>
          <w:color w:val="auto"/>
        </w:rPr>
        <w:t>A copy of, or references to, the evidence of the identity</w:t>
      </w:r>
      <w:r>
        <w:rPr>
          <w:color w:val="auto"/>
        </w:rPr>
        <w:t xml:space="preserve"> </w:t>
      </w:r>
      <w:r w:rsidRPr="00856BA1">
        <w:rPr>
          <w:color w:val="auto"/>
        </w:rPr>
        <w:t>obtained under the customer due diligence requirements in</w:t>
      </w:r>
      <w:r>
        <w:rPr>
          <w:color w:val="auto"/>
        </w:rPr>
        <w:t xml:space="preserve"> </w:t>
      </w:r>
      <w:r w:rsidRPr="00856BA1">
        <w:rPr>
          <w:color w:val="auto"/>
        </w:rPr>
        <w:t>the Regulations,</w:t>
      </w:r>
    </w:p>
    <w:p w14:paraId="3AC645D5" w14:textId="77777777" w:rsidR="00856BA1" w:rsidRPr="00856BA1" w:rsidRDefault="00856BA1" w:rsidP="00AD5F78">
      <w:pPr>
        <w:pStyle w:val="Default"/>
        <w:numPr>
          <w:ilvl w:val="0"/>
          <w:numId w:val="18"/>
        </w:numPr>
        <w:spacing w:after="120"/>
        <w:ind w:left="1134" w:hanging="567"/>
        <w:rPr>
          <w:color w:val="auto"/>
        </w:rPr>
      </w:pPr>
      <w:r w:rsidRPr="00856BA1">
        <w:rPr>
          <w:color w:val="auto"/>
        </w:rPr>
        <w:t>The supporting evidence and records in respect of</w:t>
      </w:r>
      <w:r>
        <w:rPr>
          <w:color w:val="auto"/>
        </w:rPr>
        <w:t xml:space="preserve"> </w:t>
      </w:r>
      <w:r w:rsidRPr="00856BA1">
        <w:rPr>
          <w:color w:val="auto"/>
        </w:rPr>
        <w:t>the business relationships and occasional</w:t>
      </w:r>
      <w:r>
        <w:rPr>
          <w:color w:val="auto"/>
        </w:rPr>
        <w:t xml:space="preserve"> </w:t>
      </w:r>
      <w:r w:rsidRPr="00856BA1">
        <w:rPr>
          <w:color w:val="auto"/>
        </w:rPr>
        <w:t>transactions which are the subject of customer due</w:t>
      </w:r>
      <w:r>
        <w:rPr>
          <w:color w:val="auto"/>
        </w:rPr>
        <w:t xml:space="preserve"> </w:t>
      </w:r>
      <w:r w:rsidRPr="00856BA1">
        <w:rPr>
          <w:color w:val="auto"/>
        </w:rPr>
        <w:t>diligence measures or ongoing monitoring,</w:t>
      </w:r>
    </w:p>
    <w:p w14:paraId="6371D518" w14:textId="511D3FAE" w:rsidR="00856BA1" w:rsidRPr="00856BA1" w:rsidRDefault="00B324DA" w:rsidP="00AD5F78">
      <w:pPr>
        <w:pStyle w:val="Default"/>
        <w:numPr>
          <w:ilvl w:val="0"/>
          <w:numId w:val="18"/>
        </w:numPr>
        <w:spacing w:after="120"/>
        <w:ind w:left="1134" w:hanging="567"/>
        <w:rPr>
          <w:color w:val="auto"/>
        </w:rPr>
      </w:pPr>
      <w:r>
        <w:rPr>
          <w:color w:val="auto"/>
        </w:rPr>
        <w:t>A</w:t>
      </w:r>
      <w:r w:rsidR="00856BA1" w:rsidRPr="00856BA1">
        <w:rPr>
          <w:color w:val="auto"/>
        </w:rPr>
        <w:t xml:space="preserve"> copy of the identification documents </w:t>
      </w:r>
      <w:r w:rsidR="009C2661" w:rsidRPr="00856BA1">
        <w:rPr>
          <w:color w:val="auto"/>
        </w:rPr>
        <w:t>accepted,</w:t>
      </w:r>
      <w:r w:rsidR="00856BA1" w:rsidRPr="00856BA1">
        <w:rPr>
          <w:color w:val="auto"/>
        </w:rPr>
        <w:t xml:space="preserve"> and</w:t>
      </w:r>
      <w:r w:rsidR="00856BA1">
        <w:rPr>
          <w:color w:val="auto"/>
        </w:rPr>
        <w:t xml:space="preserve"> </w:t>
      </w:r>
      <w:r w:rsidR="00856BA1" w:rsidRPr="00856BA1">
        <w:rPr>
          <w:color w:val="auto"/>
        </w:rPr>
        <w:t>verification evidence obtained,</w:t>
      </w:r>
    </w:p>
    <w:p w14:paraId="2108D5F5" w14:textId="77777777" w:rsidR="00856BA1" w:rsidRPr="00856BA1" w:rsidRDefault="00856BA1" w:rsidP="00AD5F78">
      <w:pPr>
        <w:pStyle w:val="Default"/>
        <w:numPr>
          <w:ilvl w:val="0"/>
          <w:numId w:val="18"/>
        </w:numPr>
        <w:spacing w:after="120"/>
        <w:ind w:left="1134" w:hanging="567"/>
        <w:rPr>
          <w:color w:val="auto"/>
        </w:rPr>
      </w:pPr>
      <w:r w:rsidRPr="00856BA1">
        <w:rPr>
          <w:color w:val="auto"/>
        </w:rPr>
        <w:t>References to the evidence of identity,</w:t>
      </w:r>
    </w:p>
    <w:p w14:paraId="6B04E27B" w14:textId="77777777" w:rsidR="00856BA1" w:rsidRPr="00856BA1" w:rsidRDefault="00856BA1" w:rsidP="00AD5F78">
      <w:pPr>
        <w:pStyle w:val="Default"/>
        <w:numPr>
          <w:ilvl w:val="0"/>
          <w:numId w:val="18"/>
        </w:numPr>
        <w:spacing w:after="120"/>
        <w:ind w:left="1134" w:hanging="567"/>
        <w:rPr>
          <w:color w:val="auto"/>
        </w:rPr>
      </w:pPr>
      <w:r w:rsidRPr="00856BA1">
        <w:rPr>
          <w:color w:val="auto"/>
        </w:rPr>
        <w:t>Transaction and business relationship records should be</w:t>
      </w:r>
      <w:r>
        <w:rPr>
          <w:color w:val="auto"/>
        </w:rPr>
        <w:t xml:space="preserve"> </w:t>
      </w:r>
      <w:r w:rsidRPr="00856BA1">
        <w:rPr>
          <w:color w:val="auto"/>
        </w:rPr>
        <w:t>maintained in a form from which a satisfactory audit trail</w:t>
      </w:r>
      <w:r>
        <w:rPr>
          <w:color w:val="auto"/>
        </w:rPr>
        <w:t xml:space="preserve"> </w:t>
      </w:r>
      <w:r w:rsidRPr="00856BA1">
        <w:rPr>
          <w:color w:val="auto"/>
        </w:rPr>
        <w:t>may be compiled, and which may establish a financial</w:t>
      </w:r>
      <w:r>
        <w:rPr>
          <w:color w:val="auto"/>
        </w:rPr>
        <w:t xml:space="preserve"> </w:t>
      </w:r>
      <w:r w:rsidRPr="00856BA1">
        <w:rPr>
          <w:color w:val="auto"/>
        </w:rPr>
        <w:t>profile of any suspect account or customer.</w:t>
      </w:r>
    </w:p>
    <w:p w14:paraId="357177A7" w14:textId="77777777" w:rsidR="00856BA1" w:rsidRDefault="00856BA1" w:rsidP="00856BA1">
      <w:pPr>
        <w:pStyle w:val="Default"/>
        <w:rPr>
          <w:color w:val="auto"/>
        </w:rPr>
      </w:pPr>
    </w:p>
    <w:p w14:paraId="5D081BF5" w14:textId="4A913575" w:rsidR="00856BA1" w:rsidRDefault="00856BA1" w:rsidP="00AD5F78">
      <w:pPr>
        <w:pStyle w:val="Default"/>
        <w:ind w:left="567"/>
        <w:rPr>
          <w:color w:val="auto"/>
        </w:rPr>
      </w:pPr>
      <w:r w:rsidRPr="00856BA1">
        <w:rPr>
          <w:color w:val="auto"/>
        </w:rPr>
        <w:t>If satisfactory evidence of identity is not obtained at the</w:t>
      </w:r>
      <w:r w:rsidR="00B324DA">
        <w:rPr>
          <w:color w:val="auto"/>
        </w:rPr>
        <w:t xml:space="preserve"> </w:t>
      </w:r>
      <w:r w:rsidRPr="00856BA1">
        <w:rPr>
          <w:color w:val="auto"/>
        </w:rPr>
        <w:t xml:space="preserve">outset of the </w:t>
      </w:r>
      <w:r w:rsidR="009C2661" w:rsidRPr="00856BA1">
        <w:rPr>
          <w:color w:val="auto"/>
        </w:rPr>
        <w:t>matter,</w:t>
      </w:r>
      <w:r w:rsidRPr="00856BA1">
        <w:rPr>
          <w:color w:val="auto"/>
        </w:rPr>
        <w:t xml:space="preserve"> then the business relationship or </w:t>
      </w:r>
      <w:r w:rsidR="0001403E" w:rsidRPr="00856BA1">
        <w:rPr>
          <w:color w:val="auto"/>
        </w:rPr>
        <w:t>one-off</w:t>
      </w:r>
      <w:r w:rsidR="00B324DA">
        <w:rPr>
          <w:color w:val="auto"/>
        </w:rPr>
        <w:t xml:space="preserve"> </w:t>
      </w:r>
      <w:r w:rsidRPr="00856BA1">
        <w:rPr>
          <w:color w:val="auto"/>
        </w:rPr>
        <w:t>transaction(s) cannot proceed any further.</w:t>
      </w:r>
    </w:p>
    <w:p w14:paraId="1B255B20" w14:textId="77777777" w:rsidR="00856BA1" w:rsidRDefault="00856BA1" w:rsidP="00854B81">
      <w:pPr>
        <w:pStyle w:val="Default"/>
        <w:rPr>
          <w:color w:val="auto"/>
        </w:rPr>
      </w:pPr>
    </w:p>
    <w:p w14:paraId="03259B4B" w14:textId="05370E0A" w:rsidR="00854B81" w:rsidRDefault="00AD5F78" w:rsidP="00AD5F78">
      <w:pPr>
        <w:pStyle w:val="Default"/>
        <w:ind w:left="567" w:hanging="567"/>
        <w:rPr>
          <w:color w:val="auto"/>
        </w:rPr>
      </w:pPr>
      <w:r>
        <w:rPr>
          <w:color w:val="auto"/>
        </w:rPr>
        <w:t>24.</w:t>
      </w:r>
      <w:r>
        <w:rPr>
          <w:color w:val="auto"/>
        </w:rPr>
        <w:tab/>
      </w:r>
      <w:r w:rsidR="00854B81" w:rsidRPr="00854B81">
        <w:rPr>
          <w:color w:val="auto"/>
        </w:rPr>
        <w:t xml:space="preserve">The customer identification procedure </w:t>
      </w:r>
      <w:r w:rsidR="00854B81" w:rsidRPr="00854B81">
        <w:rPr>
          <w:b/>
          <w:color w:val="auto"/>
        </w:rPr>
        <w:t xml:space="preserve">must </w:t>
      </w:r>
      <w:r w:rsidR="00854B81" w:rsidRPr="00854B81">
        <w:rPr>
          <w:color w:val="auto"/>
        </w:rPr>
        <w:t>be carried out when the Council is carrying out ‘relevant business’ and:</w:t>
      </w:r>
      <w:r>
        <w:rPr>
          <w:color w:val="auto"/>
        </w:rPr>
        <w:t>-</w:t>
      </w:r>
      <w:r w:rsidR="00854B81" w:rsidRPr="00854B81">
        <w:rPr>
          <w:color w:val="auto"/>
        </w:rPr>
        <w:t xml:space="preserve"> </w:t>
      </w:r>
    </w:p>
    <w:p w14:paraId="54C3365B" w14:textId="77777777" w:rsidR="00854B81" w:rsidRDefault="00854B81" w:rsidP="00AD5F78">
      <w:pPr>
        <w:pStyle w:val="Default"/>
        <w:ind w:left="1134" w:hanging="567"/>
        <w:rPr>
          <w:color w:val="auto"/>
        </w:rPr>
      </w:pPr>
    </w:p>
    <w:p w14:paraId="60091E0C" w14:textId="77777777" w:rsidR="00854B81" w:rsidRDefault="00854B81" w:rsidP="00AD5F78">
      <w:pPr>
        <w:pStyle w:val="Default"/>
        <w:numPr>
          <w:ilvl w:val="0"/>
          <w:numId w:val="19"/>
        </w:numPr>
        <w:spacing w:after="120"/>
        <w:ind w:left="1134" w:hanging="567"/>
        <w:rPr>
          <w:color w:val="auto"/>
        </w:rPr>
      </w:pPr>
      <w:r w:rsidRPr="00854B81">
        <w:rPr>
          <w:color w:val="auto"/>
        </w:rPr>
        <w:t xml:space="preserve">Forms a business partnership with a customer, </w:t>
      </w:r>
    </w:p>
    <w:p w14:paraId="58D28CCC" w14:textId="77777777" w:rsidR="00854B81" w:rsidRDefault="00854B81" w:rsidP="00AD5F78">
      <w:pPr>
        <w:pStyle w:val="Default"/>
        <w:numPr>
          <w:ilvl w:val="0"/>
          <w:numId w:val="19"/>
        </w:numPr>
        <w:spacing w:after="120"/>
        <w:ind w:left="1134" w:hanging="567"/>
        <w:rPr>
          <w:color w:val="auto"/>
        </w:rPr>
      </w:pPr>
      <w:r w:rsidRPr="00854B81">
        <w:rPr>
          <w:color w:val="auto"/>
        </w:rPr>
        <w:lastRenderedPageBreak/>
        <w:t xml:space="preserve">Undertakes a one-off transaction (including a property transaction or payment of a debt) involving payment by or to a customer of 15,000 Euro (approximately £12,000) or more, </w:t>
      </w:r>
    </w:p>
    <w:p w14:paraId="2070512B" w14:textId="77777777" w:rsidR="00854B81" w:rsidRDefault="00854B81" w:rsidP="00AD5F78">
      <w:pPr>
        <w:pStyle w:val="Default"/>
        <w:numPr>
          <w:ilvl w:val="0"/>
          <w:numId w:val="19"/>
        </w:numPr>
        <w:spacing w:after="120"/>
        <w:ind w:left="1134" w:hanging="567"/>
        <w:rPr>
          <w:color w:val="auto"/>
        </w:rPr>
      </w:pPr>
      <w:r w:rsidRPr="00854B81">
        <w:rPr>
          <w:color w:val="auto"/>
        </w:rPr>
        <w:t xml:space="preserve">Undertakes a series of linked one-off transactions involving total payment by or to the customer(s) of 15,000 Euro (approximately £12,000) or more, </w:t>
      </w:r>
    </w:p>
    <w:p w14:paraId="4DF21EF0" w14:textId="209FC281" w:rsidR="005D2505" w:rsidRPr="00AD5F78" w:rsidRDefault="00854B81" w:rsidP="00854B81">
      <w:pPr>
        <w:pStyle w:val="Default"/>
        <w:numPr>
          <w:ilvl w:val="0"/>
          <w:numId w:val="19"/>
        </w:numPr>
        <w:spacing w:after="120"/>
        <w:ind w:left="1134" w:hanging="567"/>
        <w:rPr>
          <w:color w:val="auto"/>
        </w:rPr>
      </w:pPr>
      <w:r w:rsidRPr="00854B81">
        <w:rPr>
          <w:color w:val="auto"/>
        </w:rPr>
        <w:t xml:space="preserve">It is known or suspected that a one-off transaction, or a series of them, involves money laundering. </w:t>
      </w:r>
    </w:p>
    <w:p w14:paraId="38194B79" w14:textId="77777777" w:rsidR="00854B81" w:rsidRDefault="00854B81" w:rsidP="00854B81">
      <w:pPr>
        <w:pStyle w:val="Default"/>
        <w:rPr>
          <w:color w:val="auto"/>
        </w:rPr>
      </w:pPr>
    </w:p>
    <w:p w14:paraId="3D712A9D" w14:textId="77777777" w:rsidR="00854B81" w:rsidRDefault="00854B81" w:rsidP="00AD5F78">
      <w:pPr>
        <w:pStyle w:val="Default"/>
        <w:ind w:left="567"/>
        <w:rPr>
          <w:color w:val="auto"/>
        </w:rPr>
      </w:pPr>
      <w:r w:rsidRPr="00854B81">
        <w:rPr>
          <w:color w:val="auto"/>
        </w:rPr>
        <w:t xml:space="preserve">This must be completed before any business is undertaken for that customer in relation to accountancy, procurement, audit and legal services with a financial or real estate transaction. </w:t>
      </w:r>
    </w:p>
    <w:p w14:paraId="397C91B7" w14:textId="77777777" w:rsidR="00854B81" w:rsidRDefault="00854B81" w:rsidP="00854B81">
      <w:pPr>
        <w:pStyle w:val="Default"/>
        <w:rPr>
          <w:color w:val="auto"/>
        </w:rPr>
      </w:pPr>
    </w:p>
    <w:p w14:paraId="7AEEFAA9" w14:textId="5FDE264F" w:rsidR="00854B81" w:rsidRDefault="00AD5F78" w:rsidP="00854B81">
      <w:pPr>
        <w:pStyle w:val="Default"/>
        <w:rPr>
          <w:color w:val="auto"/>
        </w:rPr>
      </w:pPr>
      <w:r>
        <w:rPr>
          <w:color w:val="auto"/>
        </w:rPr>
        <w:t>25.</w:t>
      </w:r>
      <w:r>
        <w:rPr>
          <w:color w:val="auto"/>
        </w:rPr>
        <w:tab/>
      </w:r>
      <w:r w:rsidR="00854B81" w:rsidRPr="00854B81">
        <w:rPr>
          <w:color w:val="auto"/>
        </w:rPr>
        <w:t xml:space="preserve">In the above circumstances, employees must: </w:t>
      </w:r>
    </w:p>
    <w:p w14:paraId="3D1315CA" w14:textId="77777777" w:rsidR="00145366" w:rsidRDefault="00145366" w:rsidP="00854B81">
      <w:pPr>
        <w:pStyle w:val="Default"/>
        <w:rPr>
          <w:color w:val="auto"/>
        </w:rPr>
      </w:pPr>
    </w:p>
    <w:p w14:paraId="2037AB8B" w14:textId="77777777" w:rsidR="00854B81" w:rsidRDefault="00854B81" w:rsidP="00AD5F78">
      <w:pPr>
        <w:pStyle w:val="Default"/>
        <w:numPr>
          <w:ilvl w:val="0"/>
          <w:numId w:val="20"/>
        </w:numPr>
        <w:spacing w:after="120"/>
        <w:ind w:left="1077" w:hanging="510"/>
        <w:rPr>
          <w:color w:val="auto"/>
        </w:rPr>
      </w:pPr>
      <w:r w:rsidRPr="00854B81">
        <w:rPr>
          <w:color w:val="auto"/>
        </w:rPr>
        <w:t xml:space="preserve">Identify the person seeking to form the business relationship or conduct the transaction (an individual or company), </w:t>
      </w:r>
    </w:p>
    <w:p w14:paraId="12BCC013" w14:textId="77777777" w:rsidR="00854B81" w:rsidRDefault="00854B81" w:rsidP="00AD5F78">
      <w:pPr>
        <w:pStyle w:val="Default"/>
        <w:numPr>
          <w:ilvl w:val="0"/>
          <w:numId w:val="20"/>
        </w:numPr>
        <w:spacing w:after="120"/>
        <w:ind w:left="1077" w:hanging="510"/>
        <w:rPr>
          <w:color w:val="auto"/>
        </w:rPr>
      </w:pPr>
      <w:r w:rsidRPr="00854B81">
        <w:rPr>
          <w:color w:val="auto"/>
        </w:rPr>
        <w:t xml:space="preserve">Verify their identity using reliable, independent sources of information, </w:t>
      </w:r>
    </w:p>
    <w:p w14:paraId="6E2164CD" w14:textId="77777777" w:rsidR="00854B81" w:rsidRDefault="00854B81" w:rsidP="00AD5F78">
      <w:pPr>
        <w:pStyle w:val="Default"/>
        <w:numPr>
          <w:ilvl w:val="0"/>
          <w:numId w:val="20"/>
        </w:numPr>
        <w:spacing w:after="120"/>
        <w:ind w:left="1077" w:hanging="510"/>
        <w:rPr>
          <w:color w:val="auto"/>
        </w:rPr>
      </w:pPr>
      <w:r w:rsidRPr="00854B81">
        <w:rPr>
          <w:color w:val="auto"/>
        </w:rPr>
        <w:t xml:space="preserve">Identify who benefits from the transaction, </w:t>
      </w:r>
    </w:p>
    <w:p w14:paraId="12250CC1" w14:textId="77777777" w:rsidR="00854B81" w:rsidRDefault="00854B81" w:rsidP="00AD5F78">
      <w:pPr>
        <w:pStyle w:val="Default"/>
        <w:numPr>
          <w:ilvl w:val="0"/>
          <w:numId w:val="20"/>
        </w:numPr>
        <w:spacing w:after="120"/>
        <w:ind w:left="1077" w:hanging="510"/>
        <w:rPr>
          <w:color w:val="auto"/>
        </w:rPr>
      </w:pPr>
      <w:r w:rsidRPr="00854B81">
        <w:rPr>
          <w:color w:val="auto"/>
        </w:rPr>
        <w:t>Monitor transactions to make sure they are consistent with what you understand about that person or country</w:t>
      </w:r>
    </w:p>
    <w:p w14:paraId="3266FA64" w14:textId="77777777" w:rsidR="00854B81" w:rsidRDefault="00854B81" w:rsidP="00AD5F78">
      <w:pPr>
        <w:pStyle w:val="Default"/>
        <w:numPr>
          <w:ilvl w:val="0"/>
          <w:numId w:val="20"/>
        </w:numPr>
        <w:spacing w:after="120"/>
        <w:ind w:left="1077" w:hanging="510"/>
        <w:rPr>
          <w:color w:val="auto"/>
        </w:rPr>
      </w:pPr>
      <w:r w:rsidRPr="00854B81">
        <w:rPr>
          <w:color w:val="auto"/>
        </w:rPr>
        <w:t xml:space="preserve">Understand the source of their funds, </w:t>
      </w:r>
    </w:p>
    <w:p w14:paraId="33A0A399" w14:textId="77777777" w:rsidR="00854B81" w:rsidRDefault="00854B81" w:rsidP="00AD5F78">
      <w:pPr>
        <w:pStyle w:val="Default"/>
        <w:numPr>
          <w:ilvl w:val="0"/>
          <w:numId w:val="20"/>
        </w:numPr>
        <w:spacing w:after="120"/>
        <w:ind w:left="1077" w:hanging="510"/>
        <w:rPr>
          <w:color w:val="auto"/>
        </w:rPr>
      </w:pPr>
      <w:r w:rsidRPr="00854B81">
        <w:rPr>
          <w:color w:val="auto"/>
        </w:rPr>
        <w:t xml:space="preserve">Ensure there is a logical reason why they would want to do business with the Council. </w:t>
      </w:r>
    </w:p>
    <w:p w14:paraId="34B0F32F" w14:textId="77777777" w:rsidR="00145366" w:rsidRDefault="00145366" w:rsidP="00145366">
      <w:pPr>
        <w:pStyle w:val="Default"/>
        <w:rPr>
          <w:color w:val="auto"/>
        </w:rPr>
      </w:pPr>
    </w:p>
    <w:p w14:paraId="036E1A4F" w14:textId="170F71E0" w:rsidR="00854B81" w:rsidRDefault="00145366" w:rsidP="00AD5F78">
      <w:pPr>
        <w:pStyle w:val="Default"/>
        <w:ind w:left="567"/>
        <w:rPr>
          <w:color w:val="auto"/>
        </w:rPr>
      </w:pPr>
      <w:r>
        <w:rPr>
          <w:color w:val="auto"/>
        </w:rPr>
        <w:t>T</w:t>
      </w:r>
      <w:r w:rsidR="00854B81" w:rsidRPr="00854B81">
        <w:rPr>
          <w:color w:val="auto"/>
        </w:rPr>
        <w:t xml:space="preserve">his applies to existing customers, as well as new ones, but identification </w:t>
      </w:r>
      <w:r>
        <w:rPr>
          <w:color w:val="auto"/>
        </w:rPr>
        <w:t>e</w:t>
      </w:r>
      <w:r w:rsidR="00854B81" w:rsidRPr="00854B81">
        <w:rPr>
          <w:color w:val="auto"/>
        </w:rPr>
        <w:t>vidence is not required for matters entered into prior to 1 March 2004</w:t>
      </w:r>
      <w:r w:rsidR="00D8203E">
        <w:rPr>
          <w:color w:val="auto"/>
        </w:rPr>
        <w:t>.</w:t>
      </w:r>
      <w:r w:rsidR="00854B81">
        <w:rPr>
          <w:color w:val="auto"/>
        </w:rPr>
        <w:t xml:space="preserve"> </w:t>
      </w:r>
    </w:p>
    <w:p w14:paraId="31F40013" w14:textId="77777777" w:rsidR="00145366" w:rsidRDefault="00145366" w:rsidP="00854B81">
      <w:pPr>
        <w:pStyle w:val="Default"/>
        <w:rPr>
          <w:color w:val="auto"/>
        </w:rPr>
      </w:pPr>
    </w:p>
    <w:p w14:paraId="78B3954B" w14:textId="040D3D2C" w:rsidR="00854B81" w:rsidRPr="00854B81" w:rsidRDefault="00AD5F78" w:rsidP="00AD5F78">
      <w:pPr>
        <w:pStyle w:val="Default"/>
        <w:ind w:left="567" w:hanging="567"/>
        <w:rPr>
          <w:color w:val="auto"/>
        </w:rPr>
      </w:pPr>
      <w:r>
        <w:rPr>
          <w:color w:val="auto"/>
        </w:rPr>
        <w:t>26.</w:t>
      </w:r>
      <w:r>
        <w:rPr>
          <w:color w:val="auto"/>
        </w:rPr>
        <w:tab/>
      </w:r>
      <w:r w:rsidR="00854B81" w:rsidRPr="00854B81">
        <w:rPr>
          <w:color w:val="auto"/>
        </w:rPr>
        <w:t>In relation to external bodies the MLRO will maintain a central</w:t>
      </w:r>
      <w:r w:rsidR="00854B81">
        <w:rPr>
          <w:color w:val="auto"/>
        </w:rPr>
        <w:t xml:space="preserve"> </w:t>
      </w:r>
      <w:r w:rsidR="00854B81" w:rsidRPr="00854B81">
        <w:rPr>
          <w:color w:val="auto"/>
        </w:rPr>
        <w:t>file of general client identification evidence regarding the</w:t>
      </w:r>
      <w:r w:rsidR="00854B81">
        <w:rPr>
          <w:color w:val="auto"/>
        </w:rPr>
        <w:t xml:space="preserve"> </w:t>
      </w:r>
      <w:r w:rsidR="00854B81" w:rsidRPr="00854B81">
        <w:rPr>
          <w:color w:val="auto"/>
        </w:rPr>
        <w:t>external organisations to which Finance and Legal Services provide professional services.</w:t>
      </w:r>
    </w:p>
    <w:p w14:paraId="4305E954" w14:textId="26B07FE4" w:rsidR="000B7ADC" w:rsidRDefault="000B7ADC" w:rsidP="000B7ADC">
      <w:pPr>
        <w:pStyle w:val="Default"/>
        <w:rPr>
          <w:color w:val="auto"/>
          <w:highlight w:val="yellow"/>
        </w:rPr>
      </w:pPr>
    </w:p>
    <w:p w14:paraId="291016A8" w14:textId="02774BC7" w:rsidR="000B7ADC" w:rsidRPr="006B6628" w:rsidRDefault="00AD5F78" w:rsidP="00AD5F78">
      <w:pPr>
        <w:pStyle w:val="Default"/>
        <w:ind w:left="567" w:hanging="567"/>
        <w:rPr>
          <w:color w:val="auto"/>
        </w:rPr>
      </w:pPr>
      <w:r>
        <w:rPr>
          <w:color w:val="auto"/>
        </w:rPr>
        <w:t>27.</w:t>
      </w:r>
      <w:r>
        <w:rPr>
          <w:color w:val="auto"/>
        </w:rPr>
        <w:tab/>
      </w:r>
      <w:r w:rsidR="000B7ADC" w:rsidRPr="006B6628">
        <w:rPr>
          <w:color w:val="auto"/>
        </w:rPr>
        <w:t xml:space="preserve">Details of due diligence checks </w:t>
      </w:r>
      <w:r w:rsidR="00FA1F6A">
        <w:rPr>
          <w:color w:val="auto"/>
        </w:rPr>
        <w:t xml:space="preserve">(where these are undertaken) </w:t>
      </w:r>
      <w:r w:rsidR="000B7ADC" w:rsidRPr="006B6628">
        <w:rPr>
          <w:color w:val="auto"/>
        </w:rPr>
        <w:t xml:space="preserve">should be recorded </w:t>
      </w:r>
      <w:r w:rsidR="006B6628" w:rsidRPr="006B6628">
        <w:rPr>
          <w:color w:val="auto"/>
        </w:rPr>
        <w:t>(</w:t>
      </w:r>
      <w:r w:rsidR="000B7ADC" w:rsidRPr="006B6628">
        <w:rPr>
          <w:color w:val="auto"/>
        </w:rPr>
        <w:t>Appendix C</w:t>
      </w:r>
      <w:r w:rsidR="006B6628" w:rsidRPr="006B6628">
        <w:rPr>
          <w:color w:val="auto"/>
        </w:rPr>
        <w:t xml:space="preserve"> provides a template) a</w:t>
      </w:r>
      <w:r w:rsidR="000B7ADC" w:rsidRPr="006B6628">
        <w:rPr>
          <w:color w:val="auto"/>
        </w:rPr>
        <w:t xml:space="preserve">nd retained for a minimum of 6 years, with an electronic copy of every customer due diligence record being retained by the </w:t>
      </w:r>
      <w:r w:rsidR="00FA1F6A">
        <w:rPr>
          <w:color w:val="auto"/>
        </w:rPr>
        <w:t xml:space="preserve">client department and the </w:t>
      </w:r>
      <w:r w:rsidR="000B7ADC" w:rsidRPr="006B6628">
        <w:rPr>
          <w:color w:val="auto"/>
        </w:rPr>
        <w:t>MLRO to meet the requirements of the regulations and in case of inspection by the relevant supervising body.</w:t>
      </w:r>
    </w:p>
    <w:p w14:paraId="48126078" w14:textId="48710776" w:rsidR="000B7ADC" w:rsidRPr="006B6628" w:rsidRDefault="000B7ADC" w:rsidP="00AD5F78">
      <w:pPr>
        <w:pStyle w:val="Default"/>
        <w:ind w:left="567" w:hanging="567"/>
        <w:rPr>
          <w:bCs/>
          <w:color w:val="auto"/>
        </w:rPr>
      </w:pPr>
    </w:p>
    <w:p w14:paraId="5057454B" w14:textId="4690523A" w:rsidR="006509CF" w:rsidRDefault="006509CF" w:rsidP="005F1BD1">
      <w:pPr>
        <w:pStyle w:val="Default"/>
        <w:ind w:left="567"/>
        <w:rPr>
          <w:bCs/>
          <w:color w:val="auto"/>
        </w:rPr>
      </w:pPr>
      <w:r w:rsidRPr="006B6628">
        <w:rPr>
          <w:bCs/>
          <w:color w:val="auto"/>
        </w:rPr>
        <w:t>The records need to be maintained in a format where they can be easily recovered by the client department</w:t>
      </w:r>
      <w:r w:rsidR="005F1BD1">
        <w:rPr>
          <w:bCs/>
          <w:color w:val="auto"/>
        </w:rPr>
        <w:t>.</w:t>
      </w:r>
    </w:p>
    <w:p w14:paraId="29AF4939" w14:textId="77777777" w:rsidR="00D8203E" w:rsidRPr="005F1BD1" w:rsidRDefault="00D8203E" w:rsidP="005F1BD1">
      <w:pPr>
        <w:pStyle w:val="Default"/>
        <w:ind w:left="567"/>
        <w:rPr>
          <w:bCs/>
          <w:color w:val="auto"/>
        </w:rPr>
      </w:pPr>
    </w:p>
    <w:p w14:paraId="5BF24660" w14:textId="769A238A" w:rsidR="00642C25" w:rsidRDefault="00AD5F78" w:rsidP="00AD5F78">
      <w:pPr>
        <w:pStyle w:val="Default"/>
        <w:ind w:left="567" w:hanging="567"/>
        <w:rPr>
          <w:color w:val="auto"/>
        </w:rPr>
      </w:pPr>
      <w:r>
        <w:rPr>
          <w:color w:val="auto"/>
        </w:rPr>
        <w:t>28.</w:t>
      </w:r>
      <w:r>
        <w:rPr>
          <w:color w:val="auto"/>
        </w:rPr>
        <w:tab/>
      </w:r>
      <w:r w:rsidR="00642C25" w:rsidRPr="005D2505">
        <w:rPr>
          <w:color w:val="auto"/>
        </w:rPr>
        <w:t xml:space="preserve">Any checks undertaken should remain proportionate to the risks of the individual business and the relationship. </w:t>
      </w:r>
      <w:r w:rsidR="0037528D" w:rsidRPr="0037528D">
        <w:rPr>
          <w:color w:val="auto"/>
        </w:rPr>
        <w:t xml:space="preserve">Under Money Laundering Regulations, businesses </w:t>
      </w:r>
      <w:r w:rsidR="0037528D" w:rsidRPr="0037528D">
        <w:rPr>
          <w:color w:val="auto"/>
        </w:rPr>
        <w:lastRenderedPageBreak/>
        <w:t xml:space="preserve">should undertake a risk based approach to “customer due diligence‟. Risks must be assessed before the appropriate level of due diligence can be applied. </w:t>
      </w:r>
      <w:r w:rsidR="00642C25" w:rsidRPr="005D2505">
        <w:rPr>
          <w:color w:val="auto"/>
        </w:rPr>
        <w:t>Additional checking may need to be performed if the person is not physically present to be identified, or they are politically exposed, by virtue of holding a prominent public function.</w:t>
      </w:r>
    </w:p>
    <w:p w14:paraId="4652351E" w14:textId="3697EFB6" w:rsidR="00642C25" w:rsidRDefault="00642C25" w:rsidP="00642C25">
      <w:pPr>
        <w:pStyle w:val="Default"/>
        <w:rPr>
          <w:color w:val="auto"/>
        </w:rPr>
      </w:pPr>
    </w:p>
    <w:p w14:paraId="4AD39C1B" w14:textId="3F4B3487" w:rsidR="00F13316" w:rsidRDefault="00AD5F78" w:rsidP="005F1BD1">
      <w:pPr>
        <w:pStyle w:val="Default"/>
        <w:ind w:left="567" w:hanging="567"/>
        <w:rPr>
          <w:color w:val="auto"/>
        </w:rPr>
      </w:pPr>
      <w:r>
        <w:rPr>
          <w:color w:val="auto"/>
        </w:rPr>
        <w:t>29.</w:t>
      </w:r>
      <w:r>
        <w:rPr>
          <w:color w:val="auto"/>
        </w:rPr>
        <w:tab/>
      </w:r>
      <w:r w:rsidR="00F13316" w:rsidRPr="00F13316">
        <w:rPr>
          <w:color w:val="auto"/>
        </w:rPr>
        <w:t>The amount of due diligence required is linked to the type and value of transaction being undertaken, however services need to know the identity of the individual they are dealing with and where their funds are coming from. The process of</w:t>
      </w:r>
      <w:r w:rsidR="00F13316">
        <w:rPr>
          <w:color w:val="auto"/>
        </w:rPr>
        <w:t xml:space="preserve"> “</w:t>
      </w:r>
      <w:r w:rsidR="00F13316" w:rsidRPr="00F13316">
        <w:rPr>
          <w:color w:val="auto"/>
        </w:rPr>
        <w:t>knowing your customer</w:t>
      </w:r>
      <w:r w:rsidR="00F13316">
        <w:rPr>
          <w:color w:val="auto"/>
        </w:rPr>
        <w:t>”</w:t>
      </w:r>
      <w:r w:rsidR="00F13316" w:rsidRPr="00F13316">
        <w:rPr>
          <w:color w:val="auto"/>
        </w:rPr>
        <w:t xml:space="preserve"> </w:t>
      </w:r>
      <w:r w:rsidR="00F13316">
        <w:rPr>
          <w:color w:val="auto"/>
        </w:rPr>
        <w:t xml:space="preserve">(KYC) </w:t>
      </w:r>
      <w:r w:rsidR="00F13316" w:rsidRPr="00F13316">
        <w:rPr>
          <w:color w:val="auto"/>
        </w:rPr>
        <w:t>is also fundamental in ensuring that the Council can comply with the data protection legislation.</w:t>
      </w:r>
    </w:p>
    <w:p w14:paraId="07920BEB" w14:textId="77777777" w:rsidR="0037528D" w:rsidRDefault="0037528D" w:rsidP="00F13316">
      <w:pPr>
        <w:pStyle w:val="Default"/>
        <w:rPr>
          <w:color w:val="auto"/>
        </w:rPr>
      </w:pPr>
    </w:p>
    <w:p w14:paraId="47592704" w14:textId="44450216" w:rsidR="00F13316" w:rsidRPr="00F13316" w:rsidRDefault="00AD5F78" w:rsidP="00AD5F78">
      <w:pPr>
        <w:pStyle w:val="Default"/>
        <w:ind w:left="567" w:hanging="567"/>
        <w:rPr>
          <w:color w:val="auto"/>
        </w:rPr>
      </w:pPr>
      <w:r>
        <w:rPr>
          <w:color w:val="auto"/>
        </w:rPr>
        <w:t>30.</w:t>
      </w:r>
      <w:r>
        <w:rPr>
          <w:color w:val="auto"/>
        </w:rPr>
        <w:tab/>
      </w:r>
      <w:r w:rsidR="00F13316" w:rsidRPr="00F13316">
        <w:rPr>
          <w:color w:val="auto"/>
        </w:rPr>
        <w:t xml:space="preserve">Most areas of the Council currently have in place adequate processes to ensure that they know their customers. There is enhanced checking in key areas such as property transactions, benefits claims, employment checking, and council house tenancies as well as several other areas. </w:t>
      </w:r>
    </w:p>
    <w:p w14:paraId="5C88D6CB" w14:textId="77777777" w:rsidR="00F13316" w:rsidRDefault="00F13316" w:rsidP="00F13316">
      <w:pPr>
        <w:pStyle w:val="Default"/>
        <w:rPr>
          <w:color w:val="auto"/>
        </w:rPr>
      </w:pPr>
    </w:p>
    <w:p w14:paraId="40AB334C" w14:textId="6D7DFEC3" w:rsidR="00642C25" w:rsidRDefault="00AD5F78" w:rsidP="00AD5F78">
      <w:pPr>
        <w:pStyle w:val="Default"/>
        <w:ind w:left="567" w:hanging="567"/>
        <w:rPr>
          <w:color w:val="auto"/>
        </w:rPr>
      </w:pPr>
      <w:r>
        <w:rPr>
          <w:color w:val="auto"/>
        </w:rPr>
        <w:t>31.</w:t>
      </w:r>
      <w:r>
        <w:rPr>
          <w:color w:val="auto"/>
        </w:rPr>
        <w:tab/>
      </w:r>
      <w:r w:rsidR="00642C25" w:rsidRPr="005D2505">
        <w:rPr>
          <w:color w:val="auto"/>
        </w:rPr>
        <w:t>There is also now an ongoing legal obligation to check the identity of existing clients and the nature and purpose of the business relationship with them at appropriate times. One option to review these matters might be to do so as part of the ongoing monitoring of the business arrangements, as is usually provided for in the Terms of Business Letter, Service Level Agreement or other written record, as well as scrutinising transactions as they occur, paying particular attention to complex or unusually large transactions, unusual patterns of transactions and/or unexpected transactions, etc.</w:t>
      </w:r>
    </w:p>
    <w:p w14:paraId="0D8B9B1A" w14:textId="77777777" w:rsidR="00CB5BC5" w:rsidRPr="00AD5F78" w:rsidRDefault="00CB5BC5" w:rsidP="00CD4FCB">
      <w:pPr>
        <w:pStyle w:val="Heading1"/>
        <w:rPr>
          <w:rFonts w:ascii="Arial" w:hAnsi="Arial" w:cs="Arial"/>
          <w:b/>
          <w:bCs/>
          <w:color w:val="000000" w:themeColor="text1"/>
          <w:sz w:val="28"/>
          <w:szCs w:val="28"/>
        </w:rPr>
      </w:pPr>
      <w:r w:rsidRPr="00AD5F78">
        <w:rPr>
          <w:rFonts w:ascii="Arial" w:hAnsi="Arial" w:cs="Arial"/>
          <w:b/>
          <w:bCs/>
          <w:color w:val="000000" w:themeColor="text1"/>
          <w:sz w:val="28"/>
          <w:szCs w:val="28"/>
        </w:rPr>
        <w:t>Possible signs of Money Laundering</w:t>
      </w:r>
    </w:p>
    <w:p w14:paraId="3FC9E97F" w14:textId="77777777" w:rsidR="00CB5BC5" w:rsidRPr="00AD5F78" w:rsidRDefault="00CB5BC5" w:rsidP="00E6533F">
      <w:pPr>
        <w:pStyle w:val="Default"/>
        <w:rPr>
          <w:b/>
          <w:bCs/>
          <w:color w:val="auto"/>
        </w:rPr>
      </w:pPr>
    </w:p>
    <w:p w14:paraId="400F77B1" w14:textId="594116F2" w:rsidR="00CB5BC5" w:rsidRDefault="00AD5F78" w:rsidP="00AD5F78">
      <w:pPr>
        <w:pStyle w:val="Default"/>
        <w:ind w:left="567" w:hanging="567"/>
        <w:rPr>
          <w:color w:val="auto"/>
        </w:rPr>
      </w:pPr>
      <w:r>
        <w:rPr>
          <w:color w:val="auto"/>
        </w:rPr>
        <w:t>32.</w:t>
      </w:r>
      <w:r>
        <w:rPr>
          <w:color w:val="auto"/>
        </w:rPr>
        <w:tab/>
      </w:r>
      <w:r w:rsidR="00CB5BC5">
        <w:rPr>
          <w:color w:val="auto"/>
        </w:rPr>
        <w:t xml:space="preserve">It is not possible to give a prescriptive guide to spot money </w:t>
      </w:r>
      <w:r w:rsidR="009C2661">
        <w:rPr>
          <w:color w:val="auto"/>
        </w:rPr>
        <w:t>laundering,</w:t>
      </w:r>
      <w:r w:rsidR="00CB5BC5">
        <w:rPr>
          <w:color w:val="auto"/>
        </w:rPr>
        <w:t xml:space="preserve"> but </w:t>
      </w:r>
      <w:r w:rsidR="00017D7A">
        <w:rPr>
          <w:color w:val="auto"/>
        </w:rPr>
        <w:t>the following signs might raise concern:</w:t>
      </w:r>
    </w:p>
    <w:p w14:paraId="2C6F90E0" w14:textId="77777777" w:rsidR="00CF3A71" w:rsidRDefault="00CF3A71" w:rsidP="00E6533F">
      <w:pPr>
        <w:pStyle w:val="Default"/>
        <w:rPr>
          <w:color w:val="auto"/>
        </w:rPr>
      </w:pPr>
    </w:p>
    <w:p w14:paraId="16A821DA" w14:textId="490E9AF1" w:rsidR="001B16A7" w:rsidRDefault="00835F78" w:rsidP="00AD5F78">
      <w:pPr>
        <w:pStyle w:val="Default"/>
        <w:numPr>
          <w:ilvl w:val="0"/>
          <w:numId w:val="28"/>
        </w:numPr>
        <w:spacing w:after="120"/>
        <w:ind w:left="1134" w:hanging="567"/>
        <w:rPr>
          <w:color w:val="auto"/>
        </w:rPr>
      </w:pPr>
      <w:r>
        <w:rPr>
          <w:color w:val="auto"/>
        </w:rPr>
        <w:t>C</w:t>
      </w:r>
      <w:r w:rsidR="00DC00EF">
        <w:rPr>
          <w:color w:val="auto"/>
        </w:rPr>
        <w:t>oncerns about honesty, integrity, identity or location of the client</w:t>
      </w:r>
    </w:p>
    <w:p w14:paraId="541DC54A" w14:textId="0E161D59" w:rsidR="00BA56F7" w:rsidRPr="0037528D" w:rsidRDefault="00BA56F7" w:rsidP="00AD5F78">
      <w:pPr>
        <w:pStyle w:val="Default"/>
        <w:numPr>
          <w:ilvl w:val="1"/>
          <w:numId w:val="28"/>
        </w:numPr>
        <w:spacing w:after="120"/>
        <w:ind w:left="1701" w:hanging="567"/>
        <w:rPr>
          <w:color w:val="auto"/>
        </w:rPr>
      </w:pPr>
      <w:r w:rsidRPr="0037528D">
        <w:rPr>
          <w:color w:val="auto"/>
        </w:rPr>
        <w:t>New customers with high value transactions</w:t>
      </w:r>
      <w:r w:rsidR="0037528D" w:rsidRPr="0037528D">
        <w:rPr>
          <w:color w:val="auto"/>
        </w:rPr>
        <w:t xml:space="preserve"> such as </w:t>
      </w:r>
      <w:r w:rsidR="0037528D">
        <w:rPr>
          <w:color w:val="auto"/>
        </w:rPr>
        <w:t>s</w:t>
      </w:r>
      <w:r w:rsidRPr="0037528D">
        <w:rPr>
          <w:color w:val="auto"/>
        </w:rPr>
        <w:t>elling property to individuals or businesses</w:t>
      </w:r>
      <w:r w:rsidR="0037528D">
        <w:rPr>
          <w:color w:val="auto"/>
        </w:rPr>
        <w:t>, r</w:t>
      </w:r>
      <w:r w:rsidRPr="0037528D">
        <w:rPr>
          <w:color w:val="auto"/>
        </w:rPr>
        <w:t>enting out property to individuals or businesses</w:t>
      </w:r>
      <w:r w:rsidR="0037528D">
        <w:rPr>
          <w:color w:val="auto"/>
        </w:rPr>
        <w:t>, e</w:t>
      </w:r>
      <w:r w:rsidRPr="0037528D">
        <w:rPr>
          <w:color w:val="auto"/>
        </w:rPr>
        <w:t>ntering into other lease agreements</w:t>
      </w:r>
      <w:r w:rsidR="0037528D">
        <w:rPr>
          <w:color w:val="auto"/>
        </w:rPr>
        <w:t>, u</w:t>
      </w:r>
      <w:r w:rsidRPr="0037528D">
        <w:rPr>
          <w:color w:val="auto"/>
        </w:rPr>
        <w:t>ndertaking services for other organisations</w:t>
      </w:r>
      <w:r w:rsidR="0098459A" w:rsidRPr="0037528D">
        <w:rPr>
          <w:color w:val="auto"/>
        </w:rPr>
        <w:t>.</w:t>
      </w:r>
    </w:p>
    <w:p w14:paraId="3DA654F8" w14:textId="0CD363F6" w:rsidR="00CF721C" w:rsidRPr="0037528D" w:rsidRDefault="00CF721C" w:rsidP="00AD5F78">
      <w:pPr>
        <w:pStyle w:val="Default"/>
        <w:numPr>
          <w:ilvl w:val="0"/>
          <w:numId w:val="28"/>
        </w:numPr>
        <w:spacing w:after="120"/>
        <w:ind w:left="1134" w:hanging="567"/>
        <w:rPr>
          <w:color w:val="auto"/>
        </w:rPr>
      </w:pPr>
      <w:r w:rsidRPr="0037528D">
        <w:rPr>
          <w:color w:val="auto"/>
        </w:rPr>
        <w:t>Customers who we think are acting dishonestly or illegally</w:t>
      </w:r>
      <w:r w:rsidR="0037528D" w:rsidRPr="0037528D">
        <w:rPr>
          <w:color w:val="auto"/>
        </w:rPr>
        <w:t xml:space="preserve"> such as p</w:t>
      </w:r>
      <w:r w:rsidRPr="0037528D">
        <w:rPr>
          <w:color w:val="auto"/>
        </w:rPr>
        <w:t xml:space="preserve">eople paying for Council services who do not provide details about themselves </w:t>
      </w:r>
      <w:r w:rsidR="0037528D" w:rsidRPr="0037528D">
        <w:rPr>
          <w:color w:val="auto"/>
        </w:rPr>
        <w:t>or p</w:t>
      </w:r>
      <w:r w:rsidRPr="0037528D">
        <w:rPr>
          <w:color w:val="auto"/>
        </w:rPr>
        <w:t>eople making odd or unusual requests for payment arrangements</w:t>
      </w:r>
    </w:p>
    <w:p w14:paraId="686CBE91" w14:textId="4CDD7A4C" w:rsidR="00CF721C" w:rsidRPr="00CF721C" w:rsidRDefault="00835F78" w:rsidP="00AD5F78">
      <w:pPr>
        <w:pStyle w:val="Default"/>
        <w:numPr>
          <w:ilvl w:val="0"/>
          <w:numId w:val="28"/>
        </w:numPr>
        <w:spacing w:after="120"/>
        <w:ind w:left="1134" w:hanging="567"/>
        <w:rPr>
          <w:color w:val="auto"/>
        </w:rPr>
      </w:pPr>
      <w:r>
        <w:rPr>
          <w:color w:val="auto"/>
        </w:rPr>
        <w:t>S</w:t>
      </w:r>
      <w:r w:rsidR="00017D7A" w:rsidRPr="001B16A7">
        <w:rPr>
          <w:color w:val="auto"/>
        </w:rPr>
        <w:t>ecretive e.g. refuses to provide information without a reasonable explanation</w:t>
      </w:r>
      <w:r w:rsidR="00CF721C">
        <w:rPr>
          <w:color w:val="auto"/>
        </w:rPr>
        <w:t xml:space="preserve">. </w:t>
      </w:r>
    </w:p>
    <w:p w14:paraId="2ED7AD06" w14:textId="58F1405E" w:rsidR="00CF721C" w:rsidRPr="00CF721C" w:rsidRDefault="00CF721C" w:rsidP="005F1BD1">
      <w:pPr>
        <w:pStyle w:val="Default"/>
        <w:numPr>
          <w:ilvl w:val="1"/>
          <w:numId w:val="28"/>
        </w:numPr>
        <w:ind w:left="1701" w:hanging="567"/>
        <w:rPr>
          <w:color w:val="auto"/>
        </w:rPr>
      </w:pPr>
      <w:r w:rsidRPr="00CF721C">
        <w:rPr>
          <w:color w:val="auto"/>
        </w:rPr>
        <w:t xml:space="preserve">Housing benefit claimants who have sums of money entering into / out of their bank account (even if we do not award them benefit, we should still consider money laundering implications) </w:t>
      </w:r>
    </w:p>
    <w:p w14:paraId="23158BAF" w14:textId="29737CCB" w:rsidR="00CF721C" w:rsidRPr="00CF721C" w:rsidRDefault="00CF721C" w:rsidP="005F1BD1">
      <w:pPr>
        <w:pStyle w:val="Default"/>
        <w:numPr>
          <w:ilvl w:val="1"/>
          <w:numId w:val="28"/>
        </w:numPr>
        <w:ind w:left="1701" w:hanging="567"/>
        <w:rPr>
          <w:color w:val="auto"/>
        </w:rPr>
      </w:pPr>
      <w:r w:rsidRPr="00CF721C">
        <w:rPr>
          <w:color w:val="auto"/>
        </w:rPr>
        <w:lastRenderedPageBreak/>
        <w:t xml:space="preserve">People buying or renting property from the Council who may not want to say what it is for </w:t>
      </w:r>
    </w:p>
    <w:p w14:paraId="25FEFB9D" w14:textId="3632719C" w:rsidR="001B16A7" w:rsidRDefault="00CF721C" w:rsidP="005F1BD1">
      <w:pPr>
        <w:pStyle w:val="Default"/>
        <w:numPr>
          <w:ilvl w:val="1"/>
          <w:numId w:val="28"/>
        </w:numPr>
        <w:spacing w:after="120"/>
        <w:ind w:left="1701" w:hanging="567"/>
        <w:rPr>
          <w:color w:val="auto"/>
        </w:rPr>
      </w:pPr>
      <w:r w:rsidRPr="00CF721C">
        <w:rPr>
          <w:color w:val="auto"/>
        </w:rPr>
        <w:t>People receiving grant funding who refuse to demonstrate what funding was used for</w:t>
      </w:r>
    </w:p>
    <w:p w14:paraId="10D79B30" w14:textId="71A5C147" w:rsidR="001B16A7" w:rsidRPr="0037528D" w:rsidRDefault="00835F78" w:rsidP="00AD5F78">
      <w:pPr>
        <w:pStyle w:val="Default"/>
        <w:numPr>
          <w:ilvl w:val="0"/>
          <w:numId w:val="28"/>
        </w:numPr>
        <w:spacing w:after="120"/>
        <w:ind w:left="1134" w:hanging="567"/>
        <w:rPr>
          <w:color w:val="auto"/>
        </w:rPr>
      </w:pPr>
      <w:r>
        <w:rPr>
          <w:color w:val="auto"/>
        </w:rPr>
        <w:t>A</w:t>
      </w:r>
      <w:r w:rsidR="00741410" w:rsidRPr="0037528D">
        <w:rPr>
          <w:color w:val="auto"/>
        </w:rPr>
        <w:t xml:space="preserve">ttempt </w:t>
      </w:r>
      <w:r w:rsidR="0037528D" w:rsidRPr="0037528D">
        <w:rPr>
          <w:color w:val="auto"/>
        </w:rPr>
        <w:t>a p</w:t>
      </w:r>
      <w:r w:rsidR="00DC00EF" w:rsidRPr="0037528D">
        <w:rPr>
          <w:color w:val="auto"/>
        </w:rPr>
        <w:t xml:space="preserve">ayment of </w:t>
      </w:r>
      <w:r w:rsidR="00DC00EF" w:rsidRPr="00C266AE">
        <w:rPr>
          <w:color w:val="auto"/>
        </w:rPr>
        <w:t>substantial sum of cash</w:t>
      </w:r>
      <w:r w:rsidR="00FF500E" w:rsidRPr="0037528D">
        <w:rPr>
          <w:color w:val="auto"/>
        </w:rPr>
        <w:t xml:space="preserve"> (see limits)</w:t>
      </w:r>
      <w:r w:rsidR="00C812E2" w:rsidRPr="00C812E2">
        <w:t xml:space="preserve"> </w:t>
      </w:r>
      <w:r w:rsidR="0037528D">
        <w:t>for example l</w:t>
      </w:r>
      <w:r w:rsidR="00C812E2" w:rsidRPr="0037528D">
        <w:rPr>
          <w:color w:val="auto"/>
        </w:rPr>
        <w:t>arge debt arrears paid in cash</w:t>
      </w:r>
    </w:p>
    <w:p w14:paraId="0F481AEB" w14:textId="77777777" w:rsidR="001B16A7" w:rsidRDefault="00FF500E" w:rsidP="00AD5F78">
      <w:pPr>
        <w:pStyle w:val="Default"/>
        <w:numPr>
          <w:ilvl w:val="0"/>
          <w:numId w:val="28"/>
        </w:numPr>
        <w:spacing w:after="120"/>
        <w:ind w:left="1134" w:hanging="567"/>
        <w:rPr>
          <w:color w:val="auto"/>
        </w:rPr>
      </w:pPr>
      <w:r w:rsidRPr="001B16A7">
        <w:rPr>
          <w:color w:val="auto"/>
        </w:rPr>
        <w:t>Payment of lower cash sums where cash is not the normal means of payment,</w:t>
      </w:r>
    </w:p>
    <w:p w14:paraId="3CFD8E74" w14:textId="0F2F61DE" w:rsidR="001B16A7" w:rsidRDefault="00835F78" w:rsidP="00AD5F78">
      <w:pPr>
        <w:pStyle w:val="Default"/>
        <w:numPr>
          <w:ilvl w:val="0"/>
          <w:numId w:val="28"/>
        </w:numPr>
        <w:spacing w:after="120"/>
        <w:ind w:left="1134" w:hanging="567"/>
        <w:rPr>
          <w:color w:val="auto"/>
        </w:rPr>
      </w:pPr>
      <w:r>
        <w:rPr>
          <w:color w:val="auto"/>
        </w:rPr>
        <w:t>T</w:t>
      </w:r>
      <w:r w:rsidR="006E6B9C" w:rsidRPr="001B16A7">
        <w:rPr>
          <w:color w:val="auto"/>
        </w:rPr>
        <w:t>ransaction which appears uneconomic, inefficient or irrational</w:t>
      </w:r>
    </w:p>
    <w:p w14:paraId="30F4EB2E" w14:textId="12ACE694" w:rsidR="00C812E2" w:rsidRPr="008656F9" w:rsidRDefault="00835F78" w:rsidP="00AD5F78">
      <w:pPr>
        <w:pStyle w:val="Default"/>
        <w:numPr>
          <w:ilvl w:val="0"/>
          <w:numId w:val="28"/>
        </w:numPr>
        <w:spacing w:after="120"/>
        <w:ind w:left="1134" w:hanging="567"/>
        <w:rPr>
          <w:color w:val="auto"/>
        </w:rPr>
      </w:pPr>
      <w:r>
        <w:rPr>
          <w:color w:val="auto"/>
        </w:rPr>
        <w:t>I</w:t>
      </w:r>
      <w:r w:rsidR="008F0AB5" w:rsidRPr="001B16A7">
        <w:rPr>
          <w:color w:val="auto"/>
        </w:rPr>
        <w:t xml:space="preserve">llogical </w:t>
      </w:r>
      <w:r w:rsidR="009C2661" w:rsidRPr="001B16A7">
        <w:rPr>
          <w:color w:val="auto"/>
        </w:rPr>
        <w:t>third-party</w:t>
      </w:r>
      <w:r w:rsidR="008F0AB5" w:rsidRPr="001B16A7">
        <w:rPr>
          <w:color w:val="auto"/>
        </w:rPr>
        <w:t xml:space="preserve"> transactions – unnecessary </w:t>
      </w:r>
      <w:r w:rsidR="00057D28" w:rsidRPr="001B16A7">
        <w:rPr>
          <w:color w:val="auto"/>
        </w:rPr>
        <w:t>routing of funds from third p</w:t>
      </w:r>
      <w:r w:rsidR="008F0AB5" w:rsidRPr="001B16A7">
        <w:rPr>
          <w:color w:val="auto"/>
        </w:rPr>
        <w:t>arties or through third party accounts</w:t>
      </w:r>
      <w:r w:rsidR="00C812E2" w:rsidRPr="00C812E2">
        <w:t xml:space="preserve"> </w:t>
      </w:r>
    </w:p>
    <w:p w14:paraId="25C1F000" w14:textId="0CED3840" w:rsidR="00C812E2" w:rsidRPr="00C812E2" w:rsidRDefault="00835F78" w:rsidP="00AD5F78">
      <w:pPr>
        <w:pStyle w:val="Default"/>
        <w:numPr>
          <w:ilvl w:val="0"/>
          <w:numId w:val="28"/>
        </w:numPr>
        <w:spacing w:after="120"/>
        <w:ind w:left="1134" w:hanging="567"/>
        <w:rPr>
          <w:color w:val="auto"/>
        </w:rPr>
      </w:pPr>
      <w:r>
        <w:rPr>
          <w:color w:val="auto"/>
        </w:rPr>
        <w:t>R</w:t>
      </w:r>
      <w:r w:rsidR="00C812E2" w:rsidRPr="00C812E2">
        <w:rPr>
          <w:color w:val="auto"/>
        </w:rPr>
        <w:t xml:space="preserve">equests for the Council to pay seemingly unconnected third parties in respect of goods / services provided to the Council </w:t>
      </w:r>
    </w:p>
    <w:p w14:paraId="3CA39D4B" w14:textId="54C1E99E" w:rsidR="001B16A7" w:rsidRDefault="00835F78" w:rsidP="00AD5F78">
      <w:pPr>
        <w:pStyle w:val="Default"/>
        <w:numPr>
          <w:ilvl w:val="0"/>
          <w:numId w:val="28"/>
        </w:numPr>
        <w:spacing w:after="120"/>
        <w:ind w:left="1134" w:hanging="567"/>
        <w:rPr>
          <w:color w:val="auto"/>
        </w:rPr>
      </w:pPr>
      <w:r>
        <w:rPr>
          <w:color w:val="auto"/>
        </w:rPr>
        <w:t>I</w:t>
      </w:r>
      <w:r w:rsidR="0037528D" w:rsidRPr="0037528D">
        <w:rPr>
          <w:color w:val="auto"/>
        </w:rPr>
        <w:t xml:space="preserve">llogical involvement of unconnected third-party funds </w:t>
      </w:r>
      <w:r w:rsidR="0037528D">
        <w:rPr>
          <w:color w:val="auto"/>
        </w:rPr>
        <w:t>- r</w:t>
      </w:r>
      <w:r w:rsidR="009772F6" w:rsidRPr="009772F6">
        <w:rPr>
          <w:color w:val="auto"/>
        </w:rPr>
        <w:t>eceipt of business payments (rent, business rates) in settlement from seemingly unconnected third parties</w:t>
      </w:r>
      <w:r>
        <w:rPr>
          <w:color w:val="auto"/>
        </w:rPr>
        <w:t xml:space="preserve"> </w:t>
      </w:r>
      <w:r w:rsidR="00EF6A33" w:rsidRPr="001B16A7">
        <w:rPr>
          <w:color w:val="auto"/>
        </w:rPr>
        <w:t>i</w:t>
      </w:r>
      <w:r w:rsidR="00741410" w:rsidRPr="001B16A7">
        <w:rPr>
          <w:color w:val="auto"/>
        </w:rPr>
        <w:t xml:space="preserve">nstructions </w:t>
      </w:r>
      <w:r w:rsidR="0018485F" w:rsidRPr="001B16A7">
        <w:rPr>
          <w:color w:val="auto"/>
        </w:rPr>
        <w:t>for paym</w:t>
      </w:r>
      <w:r w:rsidR="00741410" w:rsidRPr="001B16A7">
        <w:rPr>
          <w:color w:val="auto"/>
        </w:rPr>
        <w:t>ents to an unexpected source</w:t>
      </w:r>
      <w:r w:rsidR="009772F6">
        <w:rPr>
          <w:color w:val="auto"/>
        </w:rPr>
        <w:t xml:space="preserve">/third party </w:t>
      </w:r>
    </w:p>
    <w:p w14:paraId="24F8D5B3" w14:textId="70002DF3" w:rsidR="00EA30FF" w:rsidRDefault="00835F78" w:rsidP="00AD5F78">
      <w:pPr>
        <w:pStyle w:val="Default"/>
        <w:numPr>
          <w:ilvl w:val="0"/>
          <w:numId w:val="28"/>
        </w:numPr>
        <w:spacing w:after="120"/>
        <w:ind w:left="1134" w:hanging="567"/>
        <w:rPr>
          <w:color w:val="auto"/>
        </w:rPr>
      </w:pPr>
      <w:r>
        <w:rPr>
          <w:color w:val="auto"/>
        </w:rPr>
        <w:t>N</w:t>
      </w:r>
      <w:r w:rsidR="00EA30FF" w:rsidRPr="00EA30FF">
        <w:rPr>
          <w:color w:val="auto"/>
        </w:rPr>
        <w:t>o payment demanded even though good / service has been provided</w:t>
      </w:r>
    </w:p>
    <w:p w14:paraId="5FA6BE2A" w14:textId="74D226F2" w:rsidR="001B16A7" w:rsidRDefault="00835F78" w:rsidP="00AD5F78">
      <w:pPr>
        <w:pStyle w:val="Default"/>
        <w:numPr>
          <w:ilvl w:val="0"/>
          <w:numId w:val="28"/>
        </w:numPr>
        <w:spacing w:after="120"/>
        <w:ind w:left="1134" w:hanging="567"/>
        <w:rPr>
          <w:color w:val="auto"/>
        </w:rPr>
      </w:pPr>
      <w:r>
        <w:rPr>
          <w:color w:val="auto"/>
        </w:rPr>
        <w:t>S</w:t>
      </w:r>
      <w:r w:rsidR="004C0C38" w:rsidRPr="001B16A7">
        <w:rPr>
          <w:color w:val="auto"/>
        </w:rPr>
        <w:t>ignificant overpayments and subsequent request for refund</w:t>
      </w:r>
    </w:p>
    <w:p w14:paraId="47160E0D" w14:textId="0575F6B7" w:rsidR="001B16A7" w:rsidRDefault="00835F78" w:rsidP="00AD5F78">
      <w:pPr>
        <w:pStyle w:val="Default"/>
        <w:numPr>
          <w:ilvl w:val="0"/>
          <w:numId w:val="28"/>
        </w:numPr>
        <w:spacing w:after="120"/>
        <w:ind w:left="1134" w:hanging="567"/>
        <w:rPr>
          <w:color w:val="auto"/>
        </w:rPr>
      </w:pPr>
      <w:r>
        <w:rPr>
          <w:color w:val="auto"/>
        </w:rPr>
        <w:t>R</w:t>
      </w:r>
      <w:r w:rsidR="00DC00EF" w:rsidRPr="001B16A7">
        <w:rPr>
          <w:color w:val="auto"/>
        </w:rPr>
        <w:t>efunds following the cancellation or reversal of an earlier transaction</w:t>
      </w:r>
    </w:p>
    <w:p w14:paraId="10F15642" w14:textId="57BA9041" w:rsidR="001B16A7" w:rsidRDefault="00835F78" w:rsidP="00AD5F78">
      <w:pPr>
        <w:pStyle w:val="Default"/>
        <w:numPr>
          <w:ilvl w:val="0"/>
          <w:numId w:val="28"/>
        </w:numPr>
        <w:spacing w:after="120"/>
        <w:ind w:left="1134" w:hanging="567"/>
        <w:rPr>
          <w:color w:val="auto"/>
        </w:rPr>
      </w:pPr>
      <w:r>
        <w:rPr>
          <w:color w:val="auto"/>
        </w:rPr>
        <w:t>N</w:t>
      </w:r>
      <w:r w:rsidR="00A64EB7" w:rsidRPr="001B16A7">
        <w:rPr>
          <w:color w:val="auto"/>
        </w:rPr>
        <w:t>o</w:t>
      </w:r>
      <w:r w:rsidR="004C0C38" w:rsidRPr="001B16A7">
        <w:rPr>
          <w:color w:val="auto"/>
        </w:rPr>
        <w:t xml:space="preserve"> obvious legitimate source of funds</w:t>
      </w:r>
    </w:p>
    <w:p w14:paraId="7483991A" w14:textId="596B8B9D" w:rsidR="001B16A7" w:rsidRDefault="00835F78" w:rsidP="00AD5F78">
      <w:pPr>
        <w:pStyle w:val="Default"/>
        <w:numPr>
          <w:ilvl w:val="0"/>
          <w:numId w:val="28"/>
        </w:numPr>
        <w:spacing w:after="120"/>
        <w:ind w:left="1134" w:hanging="567"/>
        <w:rPr>
          <w:color w:val="auto"/>
        </w:rPr>
      </w:pPr>
      <w:r>
        <w:rPr>
          <w:color w:val="auto"/>
        </w:rPr>
        <w:t>U</w:t>
      </w:r>
      <w:r w:rsidR="006E6B9C" w:rsidRPr="001B16A7">
        <w:rPr>
          <w:color w:val="auto"/>
        </w:rPr>
        <w:t>nusual request for client account details</w:t>
      </w:r>
    </w:p>
    <w:p w14:paraId="58818E47" w14:textId="31495CCB" w:rsidR="001B16A7" w:rsidRDefault="00835F78" w:rsidP="00AD5F78">
      <w:pPr>
        <w:pStyle w:val="Default"/>
        <w:numPr>
          <w:ilvl w:val="0"/>
          <w:numId w:val="28"/>
        </w:numPr>
        <w:spacing w:after="120"/>
        <w:ind w:left="1134" w:hanging="567"/>
        <w:rPr>
          <w:color w:val="auto"/>
        </w:rPr>
      </w:pPr>
      <w:r>
        <w:rPr>
          <w:color w:val="auto"/>
        </w:rPr>
        <w:t>P</w:t>
      </w:r>
      <w:r w:rsidR="006E6B9C" w:rsidRPr="001B16A7">
        <w:rPr>
          <w:color w:val="auto"/>
        </w:rPr>
        <w:t>oor business records or internal accounting controls</w:t>
      </w:r>
    </w:p>
    <w:p w14:paraId="4F571A11" w14:textId="76F785CE" w:rsidR="00FF500E" w:rsidRPr="001B16A7" w:rsidRDefault="00FF500E" w:rsidP="00AD5F78">
      <w:pPr>
        <w:pStyle w:val="Default"/>
        <w:numPr>
          <w:ilvl w:val="0"/>
          <w:numId w:val="28"/>
        </w:numPr>
        <w:spacing w:after="120"/>
        <w:ind w:left="1134" w:hanging="567"/>
        <w:rPr>
          <w:color w:val="auto"/>
        </w:rPr>
      </w:pPr>
      <w:r w:rsidRPr="001B16A7">
        <w:rPr>
          <w:color w:val="auto"/>
        </w:rPr>
        <w:t xml:space="preserve">In respect of property transactions, i.e. where we receive a payment in for a property, money should only be accepted from a conveyancers/ </w:t>
      </w:r>
      <w:r w:rsidR="009C2661" w:rsidRPr="001B16A7">
        <w:rPr>
          <w:color w:val="auto"/>
        </w:rPr>
        <w:t>solicitor’s</w:t>
      </w:r>
      <w:r w:rsidRPr="001B16A7">
        <w:rPr>
          <w:color w:val="auto"/>
        </w:rPr>
        <w:t xml:space="preserve"> bank account and not from persons directly</w:t>
      </w:r>
    </w:p>
    <w:p w14:paraId="5B8FD577" w14:textId="2D78ABB0" w:rsidR="00FF500E" w:rsidRPr="00FF500E" w:rsidRDefault="00FF500E" w:rsidP="00AD5F78">
      <w:pPr>
        <w:pStyle w:val="Default"/>
        <w:numPr>
          <w:ilvl w:val="0"/>
          <w:numId w:val="28"/>
        </w:numPr>
        <w:spacing w:after="120"/>
        <w:ind w:left="1134" w:hanging="567"/>
        <w:rPr>
          <w:color w:val="auto"/>
        </w:rPr>
      </w:pPr>
      <w:r w:rsidRPr="00FF500E">
        <w:rPr>
          <w:color w:val="auto"/>
        </w:rPr>
        <w:t xml:space="preserve">However, this does not include payment of legal </w:t>
      </w:r>
      <w:r w:rsidR="000251CE" w:rsidRPr="00FF500E">
        <w:rPr>
          <w:color w:val="auto"/>
        </w:rPr>
        <w:t>fees, which</w:t>
      </w:r>
      <w:r w:rsidRPr="00FF500E">
        <w:rPr>
          <w:color w:val="auto"/>
        </w:rPr>
        <w:t xml:space="preserve"> can be received directly from an individual</w:t>
      </w:r>
    </w:p>
    <w:p w14:paraId="1834E64F" w14:textId="64038BA8" w:rsidR="00EA30FF" w:rsidRDefault="00835F78" w:rsidP="00AD5F78">
      <w:pPr>
        <w:pStyle w:val="Default"/>
        <w:numPr>
          <w:ilvl w:val="0"/>
          <w:numId w:val="28"/>
        </w:numPr>
        <w:spacing w:after="120"/>
        <w:ind w:left="1134" w:hanging="567"/>
        <w:rPr>
          <w:color w:val="auto"/>
        </w:rPr>
      </w:pPr>
      <w:r>
        <w:rPr>
          <w:color w:val="auto"/>
        </w:rPr>
        <w:t>S</w:t>
      </w:r>
      <w:r w:rsidR="00EA30FF" w:rsidRPr="00EA30FF">
        <w:rPr>
          <w:color w:val="auto"/>
        </w:rPr>
        <w:t>udden and unexpected termination of lease agreements</w:t>
      </w:r>
    </w:p>
    <w:p w14:paraId="1C6DFF65" w14:textId="6C333D5D" w:rsidR="00EA30FF" w:rsidRPr="0037528D" w:rsidRDefault="00FF500E" w:rsidP="00AD5F78">
      <w:pPr>
        <w:pStyle w:val="Default"/>
        <w:numPr>
          <w:ilvl w:val="0"/>
          <w:numId w:val="28"/>
        </w:numPr>
        <w:spacing w:after="120"/>
        <w:ind w:left="1134" w:hanging="567"/>
        <w:rPr>
          <w:color w:val="auto"/>
        </w:rPr>
      </w:pPr>
      <w:r w:rsidRPr="0037528D">
        <w:rPr>
          <w:color w:val="auto"/>
        </w:rPr>
        <w:t>Movement of funds overseas, particularly to a higher risk country or tax haven,</w:t>
      </w:r>
      <w:r w:rsidR="0037528D" w:rsidRPr="0037528D">
        <w:rPr>
          <w:color w:val="auto"/>
        </w:rPr>
        <w:t xml:space="preserve"> r</w:t>
      </w:r>
      <w:r w:rsidR="00EA30FF" w:rsidRPr="0037528D">
        <w:rPr>
          <w:color w:val="auto"/>
        </w:rPr>
        <w:t>equests for the Council to pay in foreign currencies or overseas</w:t>
      </w:r>
      <w:r w:rsidR="00EA30FF" w:rsidRPr="00C266AE">
        <w:rPr>
          <w:color w:val="auto"/>
        </w:rPr>
        <w:t xml:space="preserve"> for no apparent reasons</w:t>
      </w:r>
    </w:p>
    <w:p w14:paraId="05E20BBC" w14:textId="6C1AA708" w:rsidR="00FF500E" w:rsidRDefault="00FF500E" w:rsidP="00AD5F78">
      <w:pPr>
        <w:pStyle w:val="Default"/>
        <w:numPr>
          <w:ilvl w:val="0"/>
          <w:numId w:val="28"/>
        </w:numPr>
        <w:spacing w:after="120"/>
        <w:ind w:left="1134" w:hanging="567"/>
        <w:rPr>
          <w:color w:val="auto"/>
        </w:rPr>
      </w:pPr>
      <w:r w:rsidRPr="00FF500E">
        <w:rPr>
          <w:color w:val="auto"/>
        </w:rPr>
        <w:t>Unusual transactions or ways of conducting business,</w:t>
      </w:r>
      <w:r>
        <w:rPr>
          <w:color w:val="auto"/>
        </w:rPr>
        <w:t xml:space="preserve"> </w:t>
      </w:r>
      <w:r w:rsidRPr="00FF500E">
        <w:rPr>
          <w:color w:val="auto"/>
        </w:rPr>
        <w:t xml:space="preserve">without reasonable </w:t>
      </w:r>
      <w:r w:rsidR="000251CE">
        <w:rPr>
          <w:color w:val="auto"/>
        </w:rPr>
        <w:t>e</w:t>
      </w:r>
      <w:r w:rsidRPr="00FF500E">
        <w:rPr>
          <w:color w:val="auto"/>
        </w:rPr>
        <w:t>xplanation,</w:t>
      </w:r>
    </w:p>
    <w:p w14:paraId="6177EDBB" w14:textId="784C1688" w:rsidR="009772F6" w:rsidRPr="009772F6" w:rsidRDefault="00835F78" w:rsidP="00AD5F78">
      <w:pPr>
        <w:pStyle w:val="Default"/>
        <w:numPr>
          <w:ilvl w:val="0"/>
          <w:numId w:val="28"/>
        </w:numPr>
        <w:spacing w:after="120"/>
        <w:ind w:left="1134" w:hanging="567"/>
        <w:rPr>
          <w:color w:val="auto"/>
        </w:rPr>
      </w:pPr>
      <w:r>
        <w:rPr>
          <w:color w:val="auto"/>
        </w:rPr>
        <w:t>R</w:t>
      </w:r>
      <w:r w:rsidR="009772F6" w:rsidRPr="009772F6">
        <w:rPr>
          <w:color w:val="auto"/>
        </w:rPr>
        <w:t xml:space="preserve">equests to purchase Council assets / land with no apparent purpose </w:t>
      </w:r>
    </w:p>
    <w:p w14:paraId="5586C070" w14:textId="73470532" w:rsidR="009772F6" w:rsidRPr="00FF500E" w:rsidRDefault="00835F78" w:rsidP="00AD5F78">
      <w:pPr>
        <w:pStyle w:val="Default"/>
        <w:numPr>
          <w:ilvl w:val="0"/>
          <w:numId w:val="28"/>
        </w:numPr>
        <w:spacing w:after="120"/>
        <w:ind w:left="1134" w:hanging="567"/>
        <w:rPr>
          <w:color w:val="auto"/>
        </w:rPr>
      </w:pPr>
      <w:r>
        <w:rPr>
          <w:color w:val="auto"/>
        </w:rPr>
        <w:t>R</w:t>
      </w:r>
      <w:r w:rsidR="009772F6" w:rsidRPr="009772F6">
        <w:rPr>
          <w:color w:val="auto"/>
        </w:rPr>
        <w:t>equests to rent Council property with no apparent business motive</w:t>
      </w:r>
    </w:p>
    <w:p w14:paraId="4BE8ECC9" w14:textId="77777777" w:rsidR="00FF500E" w:rsidRPr="00FF500E" w:rsidRDefault="00FF500E" w:rsidP="00AD5F78">
      <w:pPr>
        <w:pStyle w:val="Default"/>
        <w:numPr>
          <w:ilvl w:val="0"/>
          <w:numId w:val="28"/>
        </w:numPr>
        <w:spacing w:after="120"/>
        <w:ind w:left="1134" w:hanging="567"/>
        <w:rPr>
          <w:color w:val="auto"/>
        </w:rPr>
      </w:pPr>
      <w:r w:rsidRPr="00FF500E">
        <w:rPr>
          <w:color w:val="auto"/>
        </w:rPr>
        <w:t>Requests for release of customer account details other</w:t>
      </w:r>
      <w:r>
        <w:rPr>
          <w:color w:val="auto"/>
        </w:rPr>
        <w:t xml:space="preserve"> </w:t>
      </w:r>
      <w:r w:rsidRPr="00FF500E">
        <w:rPr>
          <w:color w:val="auto"/>
        </w:rPr>
        <w:t>than in the normal course of business,</w:t>
      </w:r>
    </w:p>
    <w:p w14:paraId="41D0AB6B" w14:textId="544B0B5B" w:rsidR="00FF500E" w:rsidRPr="00FF500E" w:rsidRDefault="00FF500E" w:rsidP="00AD5F78">
      <w:pPr>
        <w:pStyle w:val="Default"/>
        <w:numPr>
          <w:ilvl w:val="0"/>
          <w:numId w:val="28"/>
        </w:numPr>
        <w:spacing w:after="120"/>
        <w:ind w:left="1134" w:hanging="567"/>
        <w:rPr>
          <w:color w:val="auto"/>
        </w:rPr>
      </w:pPr>
      <w:r w:rsidRPr="00FF500E">
        <w:rPr>
          <w:color w:val="auto"/>
        </w:rPr>
        <w:lastRenderedPageBreak/>
        <w:t>Transactions at substantially above or below fair market</w:t>
      </w:r>
      <w:r>
        <w:rPr>
          <w:color w:val="auto"/>
        </w:rPr>
        <w:t xml:space="preserve"> </w:t>
      </w:r>
      <w:r w:rsidRPr="00FF500E">
        <w:rPr>
          <w:color w:val="auto"/>
        </w:rPr>
        <w:t>values,</w:t>
      </w:r>
      <w:r w:rsidR="009772F6" w:rsidRPr="009772F6">
        <w:t xml:space="preserve"> </w:t>
      </w:r>
      <w:r w:rsidR="0037528D">
        <w:t>or t</w:t>
      </w:r>
      <w:r w:rsidR="009772F6" w:rsidRPr="009772F6">
        <w:rPr>
          <w:color w:val="auto"/>
        </w:rPr>
        <w:t>ender for a contract which is suspiciously low</w:t>
      </w:r>
    </w:p>
    <w:p w14:paraId="7D4CFDE3" w14:textId="77777777" w:rsidR="00FF500E" w:rsidRPr="00FF500E" w:rsidRDefault="00FF500E" w:rsidP="00AD5F78">
      <w:pPr>
        <w:pStyle w:val="Default"/>
        <w:numPr>
          <w:ilvl w:val="0"/>
          <w:numId w:val="28"/>
        </w:numPr>
        <w:spacing w:after="120"/>
        <w:ind w:left="1134" w:hanging="567"/>
        <w:rPr>
          <w:color w:val="auto"/>
        </w:rPr>
      </w:pPr>
      <w:r w:rsidRPr="00FF500E">
        <w:rPr>
          <w:color w:val="auto"/>
        </w:rPr>
        <w:t>Poor business records or internal accounting controls,</w:t>
      </w:r>
    </w:p>
    <w:p w14:paraId="0DB4DB63" w14:textId="77777777" w:rsidR="00FF500E" w:rsidRPr="00FF500E" w:rsidRDefault="00FF500E" w:rsidP="00AD5F78">
      <w:pPr>
        <w:pStyle w:val="Default"/>
        <w:numPr>
          <w:ilvl w:val="0"/>
          <w:numId w:val="28"/>
        </w:numPr>
        <w:spacing w:after="120"/>
        <w:ind w:left="1134" w:hanging="567"/>
        <w:rPr>
          <w:color w:val="auto"/>
        </w:rPr>
      </w:pPr>
      <w:r w:rsidRPr="00FF500E">
        <w:rPr>
          <w:color w:val="auto"/>
        </w:rPr>
        <w:t>A previous transaction for the same customer which has</w:t>
      </w:r>
      <w:r>
        <w:rPr>
          <w:color w:val="auto"/>
        </w:rPr>
        <w:t xml:space="preserve"> </w:t>
      </w:r>
      <w:r w:rsidRPr="00FF500E">
        <w:rPr>
          <w:color w:val="auto"/>
        </w:rPr>
        <w:t xml:space="preserve">been, or should have </w:t>
      </w:r>
      <w:r w:rsidR="000251CE">
        <w:rPr>
          <w:color w:val="auto"/>
        </w:rPr>
        <w:t>b</w:t>
      </w:r>
      <w:r w:rsidRPr="00FF500E">
        <w:rPr>
          <w:color w:val="auto"/>
        </w:rPr>
        <w:t>een, reported to the MLRO,</w:t>
      </w:r>
    </w:p>
    <w:p w14:paraId="6E512A6C" w14:textId="77777777" w:rsidR="00FF500E" w:rsidRPr="00FF500E" w:rsidRDefault="00FF500E" w:rsidP="00AD5F78">
      <w:pPr>
        <w:pStyle w:val="Default"/>
        <w:numPr>
          <w:ilvl w:val="0"/>
          <w:numId w:val="28"/>
        </w:numPr>
        <w:spacing w:after="120"/>
        <w:ind w:left="1134" w:hanging="567"/>
        <w:rPr>
          <w:color w:val="auto"/>
        </w:rPr>
      </w:pPr>
      <w:r w:rsidRPr="00FF500E">
        <w:rPr>
          <w:color w:val="auto"/>
        </w:rPr>
        <w:t>Lack of ‘traceability’ of persons involved,</w:t>
      </w:r>
    </w:p>
    <w:p w14:paraId="3AD559AF" w14:textId="77777777" w:rsidR="00FF500E" w:rsidRDefault="00FF500E" w:rsidP="00AD5F78">
      <w:pPr>
        <w:pStyle w:val="Default"/>
        <w:numPr>
          <w:ilvl w:val="0"/>
          <w:numId w:val="28"/>
        </w:numPr>
        <w:spacing w:after="120"/>
        <w:ind w:left="1134" w:hanging="567"/>
        <w:rPr>
          <w:color w:val="auto"/>
        </w:rPr>
      </w:pPr>
      <w:r w:rsidRPr="00FF500E">
        <w:rPr>
          <w:color w:val="auto"/>
        </w:rPr>
        <w:t>Individuals and companies that are insolvent yet have funds.</w:t>
      </w:r>
    </w:p>
    <w:p w14:paraId="348C4E11" w14:textId="7C9E32A8" w:rsidR="00C812E2" w:rsidRPr="00C812E2" w:rsidRDefault="00C812E2" w:rsidP="00AD5F78">
      <w:pPr>
        <w:pStyle w:val="Default"/>
        <w:numPr>
          <w:ilvl w:val="0"/>
          <w:numId w:val="28"/>
        </w:numPr>
        <w:spacing w:after="120"/>
        <w:ind w:left="1134" w:hanging="567"/>
        <w:rPr>
          <w:color w:val="auto"/>
        </w:rPr>
      </w:pPr>
      <w:r w:rsidRPr="00C812E2">
        <w:rPr>
          <w:color w:val="auto"/>
        </w:rPr>
        <w:t xml:space="preserve">Queries from other companies regarding legitimacy of customers </w:t>
      </w:r>
    </w:p>
    <w:p w14:paraId="059BBCFE" w14:textId="6A6B3148" w:rsidR="00C812E2" w:rsidRPr="00C812E2" w:rsidRDefault="00C812E2" w:rsidP="00AD5F78">
      <w:pPr>
        <w:pStyle w:val="Default"/>
        <w:numPr>
          <w:ilvl w:val="0"/>
          <w:numId w:val="28"/>
        </w:numPr>
        <w:spacing w:after="120"/>
        <w:ind w:left="1134" w:hanging="567"/>
        <w:rPr>
          <w:color w:val="auto"/>
        </w:rPr>
      </w:pPr>
      <w:r w:rsidRPr="00C812E2">
        <w:rPr>
          <w:color w:val="auto"/>
        </w:rPr>
        <w:t xml:space="preserve">Council receiving correspondence / information on behalf of other companies </w:t>
      </w:r>
    </w:p>
    <w:p w14:paraId="68855A7D" w14:textId="2D4E7E7C" w:rsidR="00C812E2" w:rsidRPr="00C812E2" w:rsidRDefault="00C812E2" w:rsidP="00AD5F78">
      <w:pPr>
        <w:pStyle w:val="Default"/>
        <w:numPr>
          <w:ilvl w:val="0"/>
          <w:numId w:val="28"/>
        </w:numPr>
        <w:spacing w:after="120"/>
        <w:ind w:left="1134" w:hanging="567"/>
        <w:rPr>
          <w:color w:val="auto"/>
        </w:rPr>
      </w:pPr>
      <w:r w:rsidRPr="00C812E2">
        <w:rPr>
          <w:color w:val="auto"/>
        </w:rPr>
        <w:t xml:space="preserve">Requests for grant funding / business support indicates third party not supported by financial information </w:t>
      </w:r>
    </w:p>
    <w:p w14:paraId="5EED66A4" w14:textId="37572108" w:rsidR="00C812E2" w:rsidRPr="00C812E2" w:rsidRDefault="00C812E2" w:rsidP="00AD5F78">
      <w:pPr>
        <w:pStyle w:val="Default"/>
        <w:numPr>
          <w:ilvl w:val="0"/>
          <w:numId w:val="28"/>
        </w:numPr>
        <w:spacing w:after="120"/>
        <w:ind w:left="1134" w:hanging="567"/>
        <w:rPr>
          <w:color w:val="auto"/>
        </w:rPr>
      </w:pPr>
      <w:r w:rsidRPr="00C812E2">
        <w:rPr>
          <w:color w:val="auto"/>
        </w:rPr>
        <w:t xml:space="preserve">Companies tendering for contracts unable to provide proper financial information / information provided raises concerns </w:t>
      </w:r>
    </w:p>
    <w:p w14:paraId="205FE842" w14:textId="249AFC69" w:rsidR="00C812E2" w:rsidRPr="00C812E2" w:rsidRDefault="00C812E2" w:rsidP="00AD5F78">
      <w:pPr>
        <w:pStyle w:val="Default"/>
        <w:numPr>
          <w:ilvl w:val="0"/>
          <w:numId w:val="28"/>
        </w:numPr>
        <w:spacing w:after="120"/>
        <w:ind w:left="1134" w:hanging="567"/>
        <w:rPr>
          <w:color w:val="auto"/>
        </w:rPr>
      </w:pPr>
      <w:r w:rsidRPr="00C812E2">
        <w:rPr>
          <w:color w:val="auto"/>
        </w:rPr>
        <w:t>Property transactions where the Council is dealing with several different parties</w:t>
      </w:r>
    </w:p>
    <w:p w14:paraId="0D03A16C" w14:textId="77777777" w:rsidR="00C812E2" w:rsidRDefault="00C812E2" w:rsidP="00FF500E">
      <w:pPr>
        <w:pStyle w:val="Default"/>
        <w:rPr>
          <w:color w:val="auto"/>
        </w:rPr>
      </w:pPr>
    </w:p>
    <w:p w14:paraId="40A7EB92" w14:textId="0CAB9BB5" w:rsidR="005B5181" w:rsidRPr="00AD5F78" w:rsidRDefault="005B5181" w:rsidP="00AD5F78">
      <w:pPr>
        <w:rPr>
          <w:rFonts w:eastAsiaTheme="majorEastAsia" w:cs="Arial"/>
          <w:b/>
          <w:bCs/>
          <w:color w:val="000000" w:themeColor="text1"/>
          <w:sz w:val="28"/>
          <w:szCs w:val="28"/>
        </w:rPr>
      </w:pPr>
      <w:r w:rsidRPr="00AD5F78">
        <w:rPr>
          <w:rFonts w:cs="Arial"/>
          <w:b/>
          <w:bCs/>
          <w:color w:val="000000" w:themeColor="text1"/>
          <w:sz w:val="28"/>
          <w:szCs w:val="28"/>
        </w:rPr>
        <w:t>G</w:t>
      </w:r>
      <w:r w:rsidR="00285C0F" w:rsidRPr="00AD5F78">
        <w:rPr>
          <w:rFonts w:cs="Arial"/>
          <w:b/>
          <w:bCs/>
          <w:color w:val="000000" w:themeColor="text1"/>
          <w:sz w:val="28"/>
          <w:szCs w:val="28"/>
        </w:rPr>
        <w:t>uidance and Training</w:t>
      </w:r>
    </w:p>
    <w:p w14:paraId="05050F18" w14:textId="77777777" w:rsidR="009F50D9" w:rsidRPr="00AC3563" w:rsidRDefault="009F50D9" w:rsidP="009E70CA">
      <w:pPr>
        <w:pStyle w:val="Default"/>
        <w:ind w:left="720" w:hanging="720"/>
        <w:rPr>
          <w:rFonts w:cs="Times New Roman"/>
          <w:color w:val="auto"/>
          <w:u w:val="single"/>
        </w:rPr>
      </w:pPr>
    </w:p>
    <w:p w14:paraId="2E20B109" w14:textId="100EAE23" w:rsidR="009F50D9" w:rsidRDefault="00AD5F78" w:rsidP="009E70CA">
      <w:pPr>
        <w:pStyle w:val="Default"/>
        <w:rPr>
          <w:rFonts w:cs="Times New Roman"/>
          <w:color w:val="auto"/>
        </w:rPr>
      </w:pPr>
      <w:r>
        <w:rPr>
          <w:rFonts w:cs="Times New Roman"/>
          <w:color w:val="auto"/>
        </w:rPr>
        <w:t>33.</w:t>
      </w:r>
      <w:r>
        <w:rPr>
          <w:rFonts w:cs="Times New Roman"/>
          <w:color w:val="auto"/>
        </w:rPr>
        <w:tab/>
      </w:r>
      <w:r w:rsidR="009F50D9">
        <w:rPr>
          <w:rFonts w:cs="Times New Roman"/>
          <w:color w:val="auto"/>
        </w:rPr>
        <w:t xml:space="preserve">In support of the policy and procedure, the Council </w:t>
      </w:r>
      <w:r w:rsidR="006D32C9">
        <w:rPr>
          <w:rFonts w:cs="Times New Roman"/>
          <w:color w:val="auto"/>
        </w:rPr>
        <w:t>aims to</w:t>
      </w:r>
      <w:r w:rsidR="009F50D9">
        <w:rPr>
          <w:rFonts w:cs="Times New Roman"/>
          <w:color w:val="auto"/>
        </w:rPr>
        <w:t xml:space="preserve">: </w:t>
      </w:r>
    </w:p>
    <w:p w14:paraId="37346B48" w14:textId="77777777" w:rsidR="00820FE0" w:rsidRDefault="00820FE0" w:rsidP="009E70CA">
      <w:pPr>
        <w:pStyle w:val="Default"/>
        <w:rPr>
          <w:rFonts w:cs="Times New Roman"/>
          <w:color w:val="auto"/>
        </w:rPr>
      </w:pPr>
    </w:p>
    <w:p w14:paraId="0643DF21" w14:textId="77777777" w:rsidR="002B25DD" w:rsidRDefault="009F50D9" w:rsidP="00AD5F78">
      <w:pPr>
        <w:pStyle w:val="Default"/>
        <w:numPr>
          <w:ilvl w:val="0"/>
          <w:numId w:val="30"/>
        </w:numPr>
        <w:spacing w:after="120"/>
        <w:ind w:left="1134" w:hanging="567"/>
        <w:rPr>
          <w:rFonts w:cs="Times New Roman"/>
          <w:color w:val="auto"/>
        </w:rPr>
      </w:pPr>
      <w:r>
        <w:rPr>
          <w:rFonts w:cs="Times New Roman"/>
          <w:color w:val="auto"/>
        </w:rPr>
        <w:t xml:space="preserve">make </w:t>
      </w:r>
      <w:r w:rsidR="006D32C9">
        <w:rPr>
          <w:rFonts w:cs="Times New Roman"/>
          <w:color w:val="auto"/>
        </w:rPr>
        <w:t xml:space="preserve">all </w:t>
      </w:r>
      <w:r>
        <w:rPr>
          <w:rFonts w:cs="Times New Roman"/>
          <w:color w:val="auto"/>
        </w:rPr>
        <w:t xml:space="preserve">employees aware of the requirements and obligations placed on the Council and on themselves as individuals by the anti-money laundering legislation and </w:t>
      </w:r>
    </w:p>
    <w:p w14:paraId="650E6A70" w14:textId="77777777" w:rsidR="002B25DD" w:rsidRDefault="00841330" w:rsidP="00AD5F78">
      <w:pPr>
        <w:pStyle w:val="Default"/>
        <w:numPr>
          <w:ilvl w:val="0"/>
          <w:numId w:val="30"/>
        </w:numPr>
        <w:spacing w:after="120"/>
        <w:ind w:left="1134" w:hanging="567"/>
        <w:rPr>
          <w:rFonts w:cs="Times New Roman"/>
          <w:color w:val="auto"/>
        </w:rPr>
      </w:pPr>
      <w:r w:rsidRPr="002B25DD">
        <w:rPr>
          <w:rFonts w:cs="Times New Roman"/>
          <w:color w:val="auto"/>
        </w:rPr>
        <w:t xml:space="preserve">give </w:t>
      </w:r>
      <w:r w:rsidR="009F50D9" w:rsidRPr="002B25DD">
        <w:rPr>
          <w:rFonts w:cs="Times New Roman"/>
          <w:color w:val="auto"/>
        </w:rPr>
        <w:t>training to those most likely to encounter money laundering</w:t>
      </w:r>
    </w:p>
    <w:p w14:paraId="5D932D3F" w14:textId="77777777" w:rsidR="002B25DD" w:rsidRDefault="009A240B" w:rsidP="00AD5F78">
      <w:pPr>
        <w:pStyle w:val="Default"/>
        <w:numPr>
          <w:ilvl w:val="0"/>
          <w:numId w:val="30"/>
        </w:numPr>
        <w:spacing w:after="120"/>
        <w:ind w:left="1134" w:hanging="567"/>
        <w:rPr>
          <w:rFonts w:cs="Times New Roman"/>
          <w:color w:val="auto"/>
        </w:rPr>
      </w:pPr>
      <w:r w:rsidRPr="002B25DD">
        <w:rPr>
          <w:rFonts w:cs="Times New Roman"/>
          <w:color w:val="auto"/>
        </w:rPr>
        <w:t>provide s</w:t>
      </w:r>
      <w:r w:rsidR="00666D71" w:rsidRPr="002B25DD">
        <w:rPr>
          <w:rFonts w:cs="Times New Roman"/>
          <w:color w:val="auto"/>
        </w:rPr>
        <w:t xml:space="preserve">pecific </w:t>
      </w:r>
      <w:r w:rsidRPr="002B25DD">
        <w:rPr>
          <w:rFonts w:cs="Times New Roman"/>
          <w:color w:val="auto"/>
        </w:rPr>
        <w:t>due diligence guidance</w:t>
      </w:r>
    </w:p>
    <w:p w14:paraId="69C97E88" w14:textId="0A7D9B92" w:rsidR="0080148D" w:rsidRPr="009C2661" w:rsidRDefault="00471147" w:rsidP="00AD5F78">
      <w:pPr>
        <w:pStyle w:val="Default"/>
        <w:numPr>
          <w:ilvl w:val="0"/>
          <w:numId w:val="30"/>
        </w:numPr>
        <w:spacing w:after="120"/>
        <w:ind w:left="1134" w:hanging="567"/>
        <w:rPr>
          <w:rFonts w:cs="Times New Roman"/>
          <w:color w:val="auto"/>
        </w:rPr>
      </w:pPr>
      <w:r w:rsidRPr="002B25DD">
        <w:rPr>
          <w:rFonts w:cs="Times New Roman"/>
          <w:color w:val="auto"/>
        </w:rPr>
        <w:t>provide guidance relating to the consideration of disclosure by the MLRO</w:t>
      </w:r>
    </w:p>
    <w:p w14:paraId="61F641E7" w14:textId="77777777" w:rsidR="005F1BD1" w:rsidRDefault="005F1BD1" w:rsidP="005F1BD1">
      <w:pPr>
        <w:pStyle w:val="Heading1"/>
        <w:spacing w:before="0"/>
        <w:rPr>
          <w:rFonts w:ascii="Arial" w:hAnsi="Arial" w:cs="Arial"/>
          <w:b/>
          <w:bCs/>
          <w:color w:val="000000" w:themeColor="text1"/>
          <w:sz w:val="28"/>
          <w:szCs w:val="28"/>
        </w:rPr>
      </w:pPr>
    </w:p>
    <w:p w14:paraId="2B6D1636" w14:textId="72452701" w:rsidR="00AA32C8" w:rsidRPr="00AD5F78" w:rsidRDefault="00AA32C8" w:rsidP="005F1BD1">
      <w:pPr>
        <w:pStyle w:val="Heading1"/>
        <w:spacing w:before="0"/>
        <w:rPr>
          <w:rFonts w:ascii="Arial" w:hAnsi="Arial" w:cs="Arial"/>
          <w:b/>
          <w:bCs/>
          <w:color w:val="000000" w:themeColor="text1"/>
          <w:sz w:val="28"/>
          <w:szCs w:val="28"/>
        </w:rPr>
      </w:pPr>
      <w:r w:rsidRPr="00AD5F78">
        <w:rPr>
          <w:rFonts w:ascii="Arial" w:hAnsi="Arial" w:cs="Arial"/>
          <w:b/>
          <w:bCs/>
          <w:color w:val="000000" w:themeColor="text1"/>
          <w:sz w:val="28"/>
          <w:szCs w:val="28"/>
        </w:rPr>
        <w:t>F</w:t>
      </w:r>
      <w:r w:rsidR="008D5E5F" w:rsidRPr="00AD5F78">
        <w:rPr>
          <w:rFonts w:ascii="Arial" w:hAnsi="Arial" w:cs="Arial"/>
          <w:b/>
          <w:bCs/>
          <w:color w:val="000000" w:themeColor="text1"/>
          <w:sz w:val="28"/>
          <w:szCs w:val="28"/>
        </w:rPr>
        <w:t>urther Information</w:t>
      </w:r>
    </w:p>
    <w:p w14:paraId="12F9D96E" w14:textId="77777777" w:rsidR="009F50D9" w:rsidRDefault="009F50D9" w:rsidP="009E70CA">
      <w:pPr>
        <w:pStyle w:val="Default"/>
        <w:rPr>
          <w:rFonts w:cs="Times New Roman"/>
          <w:color w:val="auto"/>
        </w:rPr>
      </w:pPr>
    </w:p>
    <w:p w14:paraId="16171333" w14:textId="77777777" w:rsidR="009F50D9" w:rsidRDefault="009F50D9" w:rsidP="009E70CA">
      <w:pPr>
        <w:pStyle w:val="Default"/>
        <w:rPr>
          <w:rFonts w:cs="Times New Roman"/>
          <w:color w:val="auto"/>
        </w:rPr>
      </w:pPr>
      <w:r>
        <w:rPr>
          <w:rFonts w:cs="Times New Roman"/>
          <w:color w:val="auto"/>
        </w:rPr>
        <w:t xml:space="preserve">Further information can be obtained from the MLRO and the following sources: </w:t>
      </w:r>
    </w:p>
    <w:p w14:paraId="0E4854E3" w14:textId="77777777" w:rsidR="00AA32C8" w:rsidRDefault="00AA32C8" w:rsidP="00BD3BAF">
      <w:pPr>
        <w:pStyle w:val="Default"/>
        <w:ind w:left="1080" w:hanging="360"/>
        <w:rPr>
          <w:rFonts w:cs="Times New Roman"/>
          <w:color w:val="auto"/>
        </w:rPr>
      </w:pPr>
    </w:p>
    <w:p w14:paraId="07ED3547" w14:textId="77777777" w:rsidR="009F50D9" w:rsidRDefault="00A146DF" w:rsidP="002B25DD">
      <w:pPr>
        <w:pStyle w:val="Default"/>
        <w:numPr>
          <w:ilvl w:val="0"/>
          <w:numId w:val="31"/>
        </w:numPr>
        <w:rPr>
          <w:rFonts w:cs="Times New Roman"/>
          <w:color w:val="auto"/>
        </w:rPr>
      </w:pPr>
      <w:hyperlink r:id="rId16" w:history="1">
        <w:r w:rsidR="009B320C" w:rsidRPr="00131737">
          <w:rPr>
            <w:rStyle w:val="Hyperlink"/>
          </w:rPr>
          <w:t>www.nationalcrimeagency.gov.uk</w:t>
        </w:r>
      </w:hyperlink>
      <w:r w:rsidR="009F50D9">
        <w:rPr>
          <w:rFonts w:cs="Times New Roman"/>
          <w:color w:val="auto"/>
        </w:rPr>
        <w:t xml:space="preserve"> </w:t>
      </w:r>
    </w:p>
    <w:p w14:paraId="322189BC" w14:textId="77777777" w:rsidR="00841330" w:rsidRDefault="002343E6" w:rsidP="002B25DD">
      <w:pPr>
        <w:pStyle w:val="Default"/>
        <w:numPr>
          <w:ilvl w:val="0"/>
          <w:numId w:val="31"/>
        </w:numPr>
        <w:rPr>
          <w:rFonts w:cs="Times New Roman"/>
          <w:color w:val="auto"/>
        </w:rPr>
      </w:pPr>
      <w:r>
        <w:rPr>
          <w:rFonts w:cs="Times New Roman"/>
          <w:color w:val="auto"/>
        </w:rPr>
        <w:t xml:space="preserve">“Combating Financial Crime” </w:t>
      </w:r>
      <w:r w:rsidR="00DF236A">
        <w:rPr>
          <w:rFonts w:cs="Times New Roman"/>
          <w:color w:val="auto"/>
        </w:rPr>
        <w:t>–</w:t>
      </w:r>
      <w:r>
        <w:rPr>
          <w:rFonts w:cs="Times New Roman"/>
          <w:color w:val="auto"/>
        </w:rPr>
        <w:t xml:space="preserve"> CIPFA</w:t>
      </w:r>
    </w:p>
    <w:p w14:paraId="4BADB9D4" w14:textId="25A3148E" w:rsidR="00DF236A" w:rsidRPr="00145366" w:rsidRDefault="00A146DF" w:rsidP="002B25DD">
      <w:pPr>
        <w:pStyle w:val="Default"/>
        <w:numPr>
          <w:ilvl w:val="0"/>
          <w:numId w:val="31"/>
        </w:numPr>
        <w:rPr>
          <w:rFonts w:cs="Times New Roman"/>
          <w:color w:val="auto"/>
        </w:rPr>
      </w:pPr>
      <w:hyperlink r:id="rId17" w:history="1">
        <w:r w:rsidR="00D941FE" w:rsidRPr="00D6115E">
          <w:rPr>
            <w:rStyle w:val="Hyperlink"/>
          </w:rPr>
          <w:t>www.opsi.gov.uk</w:t>
        </w:r>
      </w:hyperlink>
      <w:r w:rsidR="00D941FE">
        <w:rPr>
          <w:rFonts w:cs="Times New Roman"/>
          <w:color w:val="auto"/>
        </w:rPr>
        <w:t xml:space="preserve"> (Home Offi</w:t>
      </w:r>
      <w:r w:rsidR="00146EEA">
        <w:rPr>
          <w:rFonts w:cs="Times New Roman"/>
          <w:color w:val="auto"/>
        </w:rPr>
        <w:t>ce) –</w:t>
      </w:r>
      <w:r w:rsidR="0018485F">
        <w:rPr>
          <w:rFonts w:cs="Times New Roman"/>
          <w:color w:val="auto"/>
        </w:rPr>
        <w:t>Money Laundering Regulations 2007</w:t>
      </w:r>
      <w:r w:rsidR="009B320C" w:rsidRPr="009B320C">
        <w:rPr>
          <w:color w:val="auto"/>
        </w:rPr>
        <w:t xml:space="preserve"> </w:t>
      </w:r>
      <w:r w:rsidR="00A3233F" w:rsidRPr="00A3233F">
        <w:rPr>
          <w:color w:val="auto"/>
        </w:rPr>
        <w:t>(as amended by the Money Laundering (Amendment) Regulations 2012)</w:t>
      </w:r>
      <w:r w:rsidR="00A3233F">
        <w:rPr>
          <w:color w:val="auto"/>
        </w:rPr>
        <w:t xml:space="preserve"> </w:t>
      </w:r>
      <w:r w:rsidR="009B320C">
        <w:rPr>
          <w:color w:val="auto"/>
        </w:rPr>
        <w:t xml:space="preserve">The Proceeds of Crime Act 2002 (as amended by the Serious Organised Crime and Police Act 2005) and the Terrorism Act 2000 (As amended by the anti-terrorism, crime and security Act 2001) </w:t>
      </w:r>
    </w:p>
    <w:p w14:paraId="0D335750" w14:textId="77777777" w:rsidR="0080148D" w:rsidRDefault="0080148D">
      <w:pPr>
        <w:rPr>
          <w:rFonts w:eastAsiaTheme="majorEastAsia" w:cs="Arial"/>
          <w:color w:val="000000" w:themeColor="text1"/>
          <w:sz w:val="28"/>
          <w:szCs w:val="28"/>
        </w:rPr>
      </w:pPr>
      <w:r>
        <w:rPr>
          <w:rFonts w:cs="Arial"/>
          <w:color w:val="000000" w:themeColor="text1"/>
          <w:sz w:val="28"/>
          <w:szCs w:val="28"/>
        </w:rPr>
        <w:br w:type="page"/>
      </w:r>
    </w:p>
    <w:p w14:paraId="078C84C0" w14:textId="0FC5F3A1" w:rsidR="00EE2ECB" w:rsidRDefault="008D5E5F" w:rsidP="00EE2ECB">
      <w:pPr>
        <w:pStyle w:val="Heading1"/>
        <w:rPr>
          <w:rFonts w:ascii="Arial" w:hAnsi="Arial" w:cs="Arial"/>
          <w:color w:val="000000" w:themeColor="text1"/>
          <w:sz w:val="28"/>
          <w:szCs w:val="28"/>
        </w:rPr>
      </w:pPr>
      <w:r w:rsidRPr="00EE2ECB">
        <w:rPr>
          <w:rFonts w:ascii="Arial" w:hAnsi="Arial" w:cs="Arial"/>
          <w:color w:val="000000" w:themeColor="text1"/>
          <w:sz w:val="28"/>
          <w:szCs w:val="28"/>
        </w:rPr>
        <w:lastRenderedPageBreak/>
        <w:t>Appendix A</w:t>
      </w:r>
    </w:p>
    <w:p w14:paraId="382014D2" w14:textId="77777777" w:rsidR="009C2661" w:rsidRPr="009C2661" w:rsidRDefault="009C2661" w:rsidP="009C2661"/>
    <w:p w14:paraId="2EF25905" w14:textId="07D545F2" w:rsidR="000251CE" w:rsidRPr="00057E74" w:rsidRDefault="000251CE" w:rsidP="000251CE">
      <w:pPr>
        <w:pStyle w:val="Default"/>
        <w:rPr>
          <w:bCs/>
        </w:rPr>
      </w:pPr>
      <w:r w:rsidRPr="00057E74">
        <w:rPr>
          <w:bCs/>
        </w:rPr>
        <w:t>Anti-Money Laundering</w:t>
      </w:r>
      <w:r w:rsidR="00057E74" w:rsidRPr="00057E74">
        <w:rPr>
          <w:bCs/>
        </w:rPr>
        <w:t xml:space="preserve"> </w:t>
      </w:r>
      <w:r w:rsidRPr="00057E74">
        <w:rPr>
          <w:bCs/>
        </w:rPr>
        <w:t>Approval form – cash payments in excess of £2000</w:t>
      </w:r>
      <w:r w:rsidR="002D61F4" w:rsidRPr="00057E74">
        <w:rPr>
          <w:bCs/>
        </w:rPr>
        <w:br/>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3"/>
      </w:tblGrid>
      <w:tr w:rsidR="00651446" w:rsidRPr="0006674C" w14:paraId="73AB2087" w14:textId="77777777" w:rsidTr="00863A0B">
        <w:trPr>
          <w:tblHeader/>
        </w:trPr>
        <w:tc>
          <w:tcPr>
            <w:tcW w:w="4786" w:type="dxa"/>
            <w:shd w:val="clear" w:color="auto" w:fill="auto"/>
          </w:tcPr>
          <w:p w14:paraId="310CEFBD" w14:textId="7D303246" w:rsidR="00651446" w:rsidRPr="002D61F4" w:rsidRDefault="00863A0B" w:rsidP="00B600C9">
            <w:pPr>
              <w:pStyle w:val="Default"/>
              <w:rPr>
                <w:rFonts w:eastAsia="Calibri"/>
                <w:b/>
                <w:bCs/>
                <w:color w:val="000000" w:themeColor="text1"/>
              </w:rPr>
            </w:pPr>
            <w:r w:rsidRPr="002D61F4">
              <w:rPr>
                <w:rFonts w:eastAsia="Calibri"/>
                <w:b/>
                <w:bCs/>
                <w:color w:val="000000" w:themeColor="text1"/>
              </w:rPr>
              <w:t>Required Information</w:t>
            </w:r>
          </w:p>
        </w:tc>
        <w:tc>
          <w:tcPr>
            <w:tcW w:w="4253" w:type="dxa"/>
            <w:shd w:val="clear" w:color="auto" w:fill="auto"/>
          </w:tcPr>
          <w:p w14:paraId="5855EE7D" w14:textId="4E4FF689" w:rsidR="00651446" w:rsidRPr="002D61F4" w:rsidRDefault="00057E74" w:rsidP="00B600C9">
            <w:pPr>
              <w:pStyle w:val="Default"/>
              <w:rPr>
                <w:rFonts w:eastAsia="Calibri"/>
                <w:b/>
                <w:bCs/>
                <w:color w:val="000000" w:themeColor="text1"/>
              </w:rPr>
            </w:pPr>
            <w:r w:rsidRPr="002D61F4">
              <w:rPr>
                <w:rFonts w:eastAsia="Calibri"/>
                <w:b/>
                <w:bCs/>
                <w:color w:val="000000" w:themeColor="text1"/>
              </w:rPr>
              <w:t>Response</w:t>
            </w:r>
            <w:r>
              <w:rPr>
                <w:rFonts w:eastAsia="Calibri"/>
                <w:b/>
                <w:bCs/>
                <w:color w:val="000000" w:themeColor="text1"/>
              </w:rPr>
              <w:t>s</w:t>
            </w:r>
            <w:r w:rsidR="00CE1B30">
              <w:rPr>
                <w:rFonts w:eastAsia="Calibri"/>
                <w:b/>
                <w:bCs/>
                <w:color w:val="000000" w:themeColor="text1"/>
              </w:rPr>
              <w:t xml:space="preserve"> (to be filled in by an Officer)</w:t>
            </w:r>
          </w:p>
        </w:tc>
      </w:tr>
      <w:tr w:rsidR="000251CE" w:rsidRPr="0006674C" w14:paraId="5D62781E" w14:textId="77777777" w:rsidTr="00660708">
        <w:tc>
          <w:tcPr>
            <w:tcW w:w="4786" w:type="dxa"/>
            <w:shd w:val="clear" w:color="auto" w:fill="auto"/>
          </w:tcPr>
          <w:p w14:paraId="224DEAFC" w14:textId="415B1925" w:rsidR="000251CE" w:rsidRPr="00057E74" w:rsidRDefault="000251CE" w:rsidP="00B600C9">
            <w:pPr>
              <w:pStyle w:val="Default"/>
              <w:rPr>
                <w:rFonts w:eastAsia="Calibri"/>
                <w:b/>
                <w:bCs/>
              </w:rPr>
            </w:pPr>
            <w:r w:rsidRPr="00057E74">
              <w:rPr>
                <w:rFonts w:eastAsia="Calibri"/>
                <w:b/>
                <w:bCs/>
              </w:rPr>
              <w:t>Name and address of person attending City Hall</w:t>
            </w:r>
          </w:p>
        </w:tc>
        <w:tc>
          <w:tcPr>
            <w:tcW w:w="4253" w:type="dxa"/>
            <w:shd w:val="clear" w:color="auto" w:fill="auto"/>
          </w:tcPr>
          <w:p w14:paraId="223C9B0B" w14:textId="77777777" w:rsidR="000251CE" w:rsidRPr="00660708" w:rsidRDefault="000251CE" w:rsidP="00B600C9">
            <w:pPr>
              <w:pStyle w:val="Default"/>
              <w:rPr>
                <w:rFonts w:eastAsia="Calibri"/>
              </w:rPr>
            </w:pPr>
          </w:p>
          <w:p w14:paraId="0A14B224" w14:textId="77777777" w:rsidR="000251CE" w:rsidRPr="00660708" w:rsidRDefault="000251CE" w:rsidP="00B600C9">
            <w:pPr>
              <w:pStyle w:val="Default"/>
              <w:rPr>
                <w:rFonts w:eastAsia="Calibri"/>
              </w:rPr>
            </w:pPr>
          </w:p>
          <w:p w14:paraId="5702CAF2" w14:textId="77777777" w:rsidR="000251CE" w:rsidRPr="00660708" w:rsidRDefault="000251CE" w:rsidP="00B600C9">
            <w:pPr>
              <w:pStyle w:val="Default"/>
              <w:rPr>
                <w:rFonts w:eastAsia="Calibri"/>
              </w:rPr>
            </w:pPr>
          </w:p>
          <w:p w14:paraId="213084C7" w14:textId="77777777" w:rsidR="000251CE" w:rsidRPr="00660708" w:rsidRDefault="000251CE" w:rsidP="00B600C9">
            <w:pPr>
              <w:pStyle w:val="Default"/>
              <w:rPr>
                <w:rFonts w:eastAsia="Calibri"/>
              </w:rPr>
            </w:pPr>
          </w:p>
        </w:tc>
      </w:tr>
      <w:tr w:rsidR="000251CE" w:rsidRPr="0006674C" w14:paraId="7E057969" w14:textId="77777777" w:rsidTr="00660708">
        <w:tc>
          <w:tcPr>
            <w:tcW w:w="4786" w:type="dxa"/>
            <w:shd w:val="clear" w:color="auto" w:fill="auto"/>
          </w:tcPr>
          <w:p w14:paraId="25A70F16" w14:textId="77777777" w:rsidR="000251CE" w:rsidRPr="00057E74" w:rsidRDefault="000251CE" w:rsidP="00B600C9">
            <w:pPr>
              <w:pStyle w:val="Default"/>
              <w:rPr>
                <w:rFonts w:eastAsia="Calibri"/>
                <w:b/>
                <w:bCs/>
              </w:rPr>
            </w:pPr>
            <w:r w:rsidRPr="00057E74">
              <w:rPr>
                <w:rFonts w:eastAsia="Calibri"/>
                <w:b/>
                <w:bCs/>
              </w:rPr>
              <w:t>Date attending</w:t>
            </w:r>
          </w:p>
          <w:p w14:paraId="14FA7FF5" w14:textId="77777777" w:rsidR="000251CE" w:rsidRPr="00057E74" w:rsidRDefault="000251CE" w:rsidP="00B600C9">
            <w:pPr>
              <w:pStyle w:val="Default"/>
              <w:rPr>
                <w:rFonts w:eastAsia="Calibri"/>
                <w:b/>
                <w:bCs/>
              </w:rPr>
            </w:pPr>
          </w:p>
        </w:tc>
        <w:tc>
          <w:tcPr>
            <w:tcW w:w="4253" w:type="dxa"/>
            <w:shd w:val="clear" w:color="auto" w:fill="auto"/>
          </w:tcPr>
          <w:p w14:paraId="690B9FFC" w14:textId="77777777" w:rsidR="000251CE" w:rsidRPr="00660708" w:rsidRDefault="000251CE" w:rsidP="00B600C9">
            <w:pPr>
              <w:pStyle w:val="Default"/>
              <w:rPr>
                <w:rFonts w:eastAsia="Calibri"/>
              </w:rPr>
            </w:pPr>
          </w:p>
        </w:tc>
      </w:tr>
      <w:tr w:rsidR="004D2119" w:rsidRPr="0006674C" w14:paraId="62BF1942" w14:textId="77777777" w:rsidTr="00660708">
        <w:tc>
          <w:tcPr>
            <w:tcW w:w="4786" w:type="dxa"/>
            <w:shd w:val="clear" w:color="auto" w:fill="auto"/>
          </w:tcPr>
          <w:p w14:paraId="330F9C71" w14:textId="480F414F" w:rsidR="004D2119" w:rsidRPr="00057E74" w:rsidRDefault="004D2119" w:rsidP="00B600C9">
            <w:pPr>
              <w:pStyle w:val="Default"/>
              <w:rPr>
                <w:rFonts w:eastAsia="Calibri"/>
                <w:b/>
                <w:bCs/>
              </w:rPr>
            </w:pPr>
            <w:r w:rsidRPr="00057E74">
              <w:rPr>
                <w:rFonts w:eastAsia="Calibri"/>
                <w:b/>
                <w:bCs/>
              </w:rPr>
              <w:t>Name and address of person the payment relates to (and account numbers)</w:t>
            </w:r>
          </w:p>
        </w:tc>
        <w:tc>
          <w:tcPr>
            <w:tcW w:w="4253" w:type="dxa"/>
            <w:shd w:val="clear" w:color="auto" w:fill="auto"/>
          </w:tcPr>
          <w:p w14:paraId="0C4940CE" w14:textId="77777777" w:rsidR="004D2119" w:rsidRPr="00660708" w:rsidRDefault="004D2119" w:rsidP="00B600C9">
            <w:pPr>
              <w:pStyle w:val="Default"/>
              <w:rPr>
                <w:rFonts w:eastAsia="Calibri"/>
              </w:rPr>
            </w:pPr>
          </w:p>
          <w:p w14:paraId="7147CECA" w14:textId="77777777" w:rsidR="004D2119" w:rsidRPr="00660708" w:rsidRDefault="004D2119" w:rsidP="00B600C9">
            <w:pPr>
              <w:pStyle w:val="Default"/>
              <w:rPr>
                <w:rFonts w:eastAsia="Calibri"/>
              </w:rPr>
            </w:pPr>
          </w:p>
          <w:p w14:paraId="6AD4FECF" w14:textId="77777777" w:rsidR="004D2119" w:rsidRPr="00660708" w:rsidRDefault="004D2119" w:rsidP="00B600C9">
            <w:pPr>
              <w:pStyle w:val="Default"/>
              <w:rPr>
                <w:rFonts w:eastAsia="Calibri"/>
              </w:rPr>
            </w:pPr>
          </w:p>
          <w:p w14:paraId="78F17915" w14:textId="77777777" w:rsidR="004D2119" w:rsidRPr="00660708" w:rsidRDefault="004D2119" w:rsidP="00B600C9">
            <w:pPr>
              <w:pStyle w:val="Default"/>
              <w:rPr>
                <w:rFonts w:eastAsia="Calibri"/>
              </w:rPr>
            </w:pPr>
          </w:p>
        </w:tc>
      </w:tr>
      <w:tr w:rsidR="004D2119" w:rsidRPr="0006674C" w14:paraId="3B0B799E" w14:textId="77777777" w:rsidTr="00660708">
        <w:tc>
          <w:tcPr>
            <w:tcW w:w="4786" w:type="dxa"/>
            <w:shd w:val="clear" w:color="auto" w:fill="auto"/>
          </w:tcPr>
          <w:p w14:paraId="5838D1EA" w14:textId="63DFB7EA" w:rsidR="004D2119" w:rsidRPr="00057E74" w:rsidRDefault="0093688E" w:rsidP="00B600C9">
            <w:pPr>
              <w:pStyle w:val="Default"/>
              <w:rPr>
                <w:rFonts w:eastAsia="Calibri"/>
                <w:b/>
                <w:bCs/>
              </w:rPr>
            </w:pPr>
            <w:r>
              <w:rPr>
                <w:rFonts w:eastAsia="Calibri"/>
                <w:b/>
                <w:bCs/>
              </w:rPr>
              <w:t>V</w:t>
            </w:r>
            <w:r w:rsidR="004D2119" w:rsidRPr="00057E74">
              <w:rPr>
                <w:rFonts w:eastAsia="Calibri"/>
                <w:b/>
                <w:bCs/>
              </w:rPr>
              <w:t>alue £</w:t>
            </w:r>
          </w:p>
        </w:tc>
        <w:tc>
          <w:tcPr>
            <w:tcW w:w="4253" w:type="dxa"/>
            <w:shd w:val="clear" w:color="auto" w:fill="auto"/>
          </w:tcPr>
          <w:p w14:paraId="0EA069E7" w14:textId="77777777" w:rsidR="004D2119" w:rsidRPr="00660708" w:rsidRDefault="004D2119" w:rsidP="00B600C9">
            <w:pPr>
              <w:pStyle w:val="Default"/>
              <w:rPr>
                <w:rFonts w:eastAsia="Calibri"/>
              </w:rPr>
            </w:pPr>
          </w:p>
        </w:tc>
      </w:tr>
      <w:tr w:rsidR="004D2119" w:rsidRPr="0006674C" w14:paraId="7E6BB756" w14:textId="77777777" w:rsidTr="00660708">
        <w:tc>
          <w:tcPr>
            <w:tcW w:w="4786" w:type="dxa"/>
            <w:shd w:val="clear" w:color="auto" w:fill="auto"/>
          </w:tcPr>
          <w:p w14:paraId="39D86A97" w14:textId="65DB0A83" w:rsidR="004D2119" w:rsidRPr="00057E74" w:rsidRDefault="004D2119" w:rsidP="00B600C9">
            <w:pPr>
              <w:pStyle w:val="Default"/>
              <w:rPr>
                <w:rFonts w:eastAsia="Calibri"/>
                <w:b/>
                <w:bCs/>
              </w:rPr>
            </w:pPr>
            <w:r w:rsidRPr="00057E74">
              <w:rPr>
                <w:rFonts w:eastAsia="Calibri"/>
                <w:b/>
                <w:bCs/>
              </w:rPr>
              <w:t>Purpose of payment</w:t>
            </w:r>
          </w:p>
        </w:tc>
        <w:tc>
          <w:tcPr>
            <w:tcW w:w="4253" w:type="dxa"/>
            <w:shd w:val="clear" w:color="auto" w:fill="auto"/>
          </w:tcPr>
          <w:p w14:paraId="1F2F2C6B" w14:textId="77777777" w:rsidR="004D2119" w:rsidRPr="00660708" w:rsidRDefault="004D2119" w:rsidP="00B600C9">
            <w:pPr>
              <w:pStyle w:val="Default"/>
              <w:rPr>
                <w:rFonts w:eastAsia="Calibri"/>
              </w:rPr>
            </w:pPr>
          </w:p>
          <w:p w14:paraId="6FC7BCC4" w14:textId="77777777" w:rsidR="004D2119" w:rsidRPr="00660708" w:rsidRDefault="004D2119" w:rsidP="00B600C9">
            <w:pPr>
              <w:pStyle w:val="Default"/>
              <w:rPr>
                <w:rFonts w:eastAsia="Calibri"/>
              </w:rPr>
            </w:pPr>
          </w:p>
          <w:p w14:paraId="5CA1985F" w14:textId="77777777" w:rsidR="004D2119" w:rsidRPr="00660708" w:rsidRDefault="004D2119" w:rsidP="00B600C9">
            <w:pPr>
              <w:pStyle w:val="Default"/>
              <w:rPr>
                <w:rFonts w:eastAsia="Calibri"/>
              </w:rPr>
            </w:pPr>
          </w:p>
          <w:p w14:paraId="3E7DE29F" w14:textId="77777777" w:rsidR="004D2119" w:rsidRPr="00660708" w:rsidRDefault="004D2119" w:rsidP="00B600C9">
            <w:pPr>
              <w:pStyle w:val="Default"/>
              <w:rPr>
                <w:rFonts w:eastAsia="Calibri"/>
              </w:rPr>
            </w:pPr>
          </w:p>
        </w:tc>
      </w:tr>
      <w:tr w:rsidR="004D2119" w:rsidRPr="0006674C" w14:paraId="7279557A" w14:textId="77777777" w:rsidTr="00660708">
        <w:tc>
          <w:tcPr>
            <w:tcW w:w="4786" w:type="dxa"/>
            <w:shd w:val="clear" w:color="auto" w:fill="auto"/>
          </w:tcPr>
          <w:p w14:paraId="3E5F6761" w14:textId="77777777" w:rsidR="004D2119" w:rsidRPr="00057E74" w:rsidRDefault="004D2119" w:rsidP="00B600C9">
            <w:pPr>
              <w:pStyle w:val="Default"/>
              <w:rPr>
                <w:rFonts w:eastAsia="Calibri"/>
                <w:b/>
                <w:bCs/>
              </w:rPr>
            </w:pPr>
            <w:r w:rsidRPr="00057E74">
              <w:rPr>
                <w:rFonts w:eastAsia="Calibri"/>
                <w:b/>
                <w:bCs/>
              </w:rPr>
              <w:t>Reason for cash payment</w:t>
            </w:r>
          </w:p>
          <w:p w14:paraId="6D0DB92B" w14:textId="77777777" w:rsidR="004D2119" w:rsidRPr="00057E74" w:rsidRDefault="004D2119" w:rsidP="00B600C9">
            <w:pPr>
              <w:pStyle w:val="Default"/>
              <w:rPr>
                <w:rFonts w:eastAsia="Calibri"/>
                <w:b/>
                <w:bCs/>
              </w:rPr>
            </w:pPr>
          </w:p>
          <w:p w14:paraId="05656CAF" w14:textId="77777777" w:rsidR="004D2119" w:rsidRPr="00057E74" w:rsidRDefault="004D2119" w:rsidP="00B600C9">
            <w:pPr>
              <w:pStyle w:val="Default"/>
              <w:rPr>
                <w:rFonts w:eastAsia="Calibri"/>
                <w:b/>
                <w:bCs/>
              </w:rPr>
            </w:pPr>
          </w:p>
        </w:tc>
        <w:tc>
          <w:tcPr>
            <w:tcW w:w="4253" w:type="dxa"/>
            <w:shd w:val="clear" w:color="auto" w:fill="auto"/>
          </w:tcPr>
          <w:p w14:paraId="1F073497" w14:textId="77777777" w:rsidR="004D2119" w:rsidRPr="00660708" w:rsidRDefault="004D2119" w:rsidP="00B600C9">
            <w:pPr>
              <w:pStyle w:val="Default"/>
              <w:rPr>
                <w:rFonts w:eastAsia="Calibri"/>
              </w:rPr>
            </w:pPr>
          </w:p>
        </w:tc>
      </w:tr>
      <w:tr w:rsidR="004D2119" w:rsidRPr="0006674C" w14:paraId="33957C02" w14:textId="77777777" w:rsidTr="00660708">
        <w:tc>
          <w:tcPr>
            <w:tcW w:w="4786" w:type="dxa"/>
            <w:shd w:val="clear" w:color="auto" w:fill="auto"/>
          </w:tcPr>
          <w:p w14:paraId="33D1143E" w14:textId="75CE84F9" w:rsidR="004D2119" w:rsidRPr="00057E74" w:rsidRDefault="004D2119" w:rsidP="00B600C9">
            <w:pPr>
              <w:pStyle w:val="Default"/>
              <w:rPr>
                <w:rFonts w:eastAsia="Calibri"/>
                <w:b/>
                <w:bCs/>
              </w:rPr>
            </w:pPr>
            <w:r w:rsidRPr="00057E74">
              <w:rPr>
                <w:rFonts w:eastAsia="Calibri"/>
                <w:b/>
                <w:bCs/>
              </w:rPr>
              <w:t>I confirm that relevant identification checks have been completed</w:t>
            </w:r>
          </w:p>
        </w:tc>
        <w:tc>
          <w:tcPr>
            <w:tcW w:w="4253" w:type="dxa"/>
            <w:shd w:val="clear" w:color="auto" w:fill="auto"/>
          </w:tcPr>
          <w:p w14:paraId="0ED04AA8" w14:textId="15EB8890" w:rsidR="004D2119" w:rsidRPr="0098329E" w:rsidRDefault="004D2119" w:rsidP="00B600C9">
            <w:pPr>
              <w:pStyle w:val="Default"/>
              <w:rPr>
                <w:rFonts w:eastAsia="Calibri"/>
              </w:rPr>
            </w:pPr>
            <w:r w:rsidRPr="0098329E">
              <w:rPr>
                <w:rFonts w:eastAsia="Calibri"/>
              </w:rPr>
              <w:t>Officer Name</w:t>
            </w:r>
            <w:r w:rsidR="0098329E" w:rsidRPr="0098329E">
              <w:rPr>
                <w:rFonts w:eastAsia="Calibri"/>
              </w:rPr>
              <w:t>:</w:t>
            </w:r>
          </w:p>
          <w:p w14:paraId="67CCCECB" w14:textId="77777777" w:rsidR="004D2119" w:rsidRPr="00660708" w:rsidRDefault="004D2119" w:rsidP="00B600C9">
            <w:pPr>
              <w:pStyle w:val="Default"/>
              <w:rPr>
                <w:rFonts w:eastAsia="Calibri"/>
              </w:rPr>
            </w:pPr>
          </w:p>
          <w:p w14:paraId="372631B1" w14:textId="77777777" w:rsidR="004D2119" w:rsidRPr="00660708" w:rsidRDefault="004D2119" w:rsidP="00B600C9">
            <w:pPr>
              <w:pStyle w:val="Default"/>
              <w:rPr>
                <w:rFonts w:eastAsia="Calibri"/>
              </w:rPr>
            </w:pPr>
          </w:p>
          <w:p w14:paraId="4F4D1503" w14:textId="57A9E700" w:rsidR="004D2119" w:rsidRPr="00660708" w:rsidRDefault="004D2119" w:rsidP="00B600C9">
            <w:pPr>
              <w:pStyle w:val="Default"/>
              <w:rPr>
                <w:rFonts w:eastAsia="Calibri"/>
              </w:rPr>
            </w:pPr>
            <w:r w:rsidRPr="00660708">
              <w:rPr>
                <w:rFonts w:eastAsia="Calibri"/>
              </w:rPr>
              <w:t>Yes/No</w:t>
            </w:r>
            <w:r w:rsidR="0098329E">
              <w:rPr>
                <w:rFonts w:eastAsia="Calibri"/>
              </w:rPr>
              <w:t xml:space="preserve"> </w:t>
            </w:r>
            <w:r w:rsidR="0098329E" w:rsidRPr="00660708">
              <w:rPr>
                <w:rFonts w:eastAsia="Calibri"/>
              </w:rPr>
              <w:t>(delete as applicable)</w:t>
            </w:r>
          </w:p>
          <w:p w14:paraId="5B2BF964" w14:textId="77777777" w:rsidR="004D2119" w:rsidRPr="00660708" w:rsidRDefault="004D2119" w:rsidP="00B600C9">
            <w:pPr>
              <w:pStyle w:val="Default"/>
              <w:rPr>
                <w:rFonts w:eastAsia="Calibri"/>
              </w:rPr>
            </w:pPr>
          </w:p>
          <w:p w14:paraId="77027027" w14:textId="77777777" w:rsidR="004D2119" w:rsidRPr="00660708" w:rsidRDefault="004D2119" w:rsidP="00B600C9">
            <w:pPr>
              <w:pStyle w:val="Default"/>
              <w:rPr>
                <w:rFonts w:eastAsia="Calibri"/>
              </w:rPr>
            </w:pPr>
          </w:p>
        </w:tc>
      </w:tr>
      <w:tr w:rsidR="004D2119" w:rsidRPr="0006674C" w14:paraId="7E0235D9" w14:textId="77777777" w:rsidTr="00660708">
        <w:tc>
          <w:tcPr>
            <w:tcW w:w="4786" w:type="dxa"/>
            <w:shd w:val="clear" w:color="auto" w:fill="auto"/>
          </w:tcPr>
          <w:p w14:paraId="08C32BAD" w14:textId="2DF96868" w:rsidR="004D2119" w:rsidRPr="00057E74" w:rsidRDefault="004D2119" w:rsidP="00B600C9">
            <w:pPr>
              <w:pStyle w:val="Default"/>
              <w:rPr>
                <w:rFonts w:eastAsia="Calibri"/>
                <w:b/>
                <w:bCs/>
              </w:rPr>
            </w:pPr>
            <w:r w:rsidRPr="00057E74">
              <w:rPr>
                <w:rFonts w:eastAsia="Calibri"/>
                <w:b/>
                <w:bCs/>
              </w:rPr>
              <w:t xml:space="preserve">Approval sought from the MLRO ( or deputy) </w:t>
            </w:r>
          </w:p>
        </w:tc>
        <w:tc>
          <w:tcPr>
            <w:tcW w:w="4253" w:type="dxa"/>
            <w:shd w:val="clear" w:color="auto" w:fill="auto"/>
          </w:tcPr>
          <w:p w14:paraId="21DB8822" w14:textId="0B3A1B07" w:rsidR="004D2119" w:rsidRPr="00660708" w:rsidRDefault="004D2119" w:rsidP="00B600C9">
            <w:pPr>
              <w:pStyle w:val="Default"/>
              <w:rPr>
                <w:rFonts w:eastAsia="Calibri"/>
              </w:rPr>
            </w:pPr>
            <w:r w:rsidRPr="00660708">
              <w:rPr>
                <w:rFonts w:eastAsia="Calibri"/>
              </w:rPr>
              <w:t>Yes/No</w:t>
            </w:r>
            <w:r w:rsidR="0098329E">
              <w:rPr>
                <w:rFonts w:eastAsia="Calibri"/>
              </w:rPr>
              <w:t xml:space="preserve"> </w:t>
            </w:r>
            <w:r w:rsidR="0098329E" w:rsidRPr="00660708">
              <w:rPr>
                <w:rFonts w:eastAsia="Calibri"/>
              </w:rPr>
              <w:t>(delete as applicable)</w:t>
            </w:r>
          </w:p>
        </w:tc>
      </w:tr>
      <w:tr w:rsidR="004D2119" w:rsidRPr="0006674C" w14:paraId="57A2FEF2" w14:textId="77777777" w:rsidTr="00660708">
        <w:tc>
          <w:tcPr>
            <w:tcW w:w="4786" w:type="dxa"/>
            <w:shd w:val="clear" w:color="auto" w:fill="auto"/>
          </w:tcPr>
          <w:p w14:paraId="05813417" w14:textId="0EDA96B5" w:rsidR="004D2119" w:rsidRPr="00057E74" w:rsidRDefault="004D2119" w:rsidP="00B600C9">
            <w:pPr>
              <w:pStyle w:val="Default"/>
              <w:rPr>
                <w:rFonts w:eastAsia="Calibri"/>
                <w:b/>
                <w:bCs/>
              </w:rPr>
            </w:pPr>
            <w:r w:rsidRPr="00057E74">
              <w:rPr>
                <w:rFonts w:eastAsia="Calibri"/>
                <w:b/>
                <w:bCs/>
              </w:rPr>
              <w:t>Name (MLRO)</w:t>
            </w:r>
          </w:p>
        </w:tc>
        <w:tc>
          <w:tcPr>
            <w:tcW w:w="4253" w:type="dxa"/>
            <w:shd w:val="clear" w:color="auto" w:fill="auto"/>
          </w:tcPr>
          <w:p w14:paraId="48B80BA1" w14:textId="77777777" w:rsidR="004D2119" w:rsidRPr="00660708" w:rsidRDefault="004D2119" w:rsidP="00B600C9">
            <w:pPr>
              <w:pStyle w:val="Default"/>
              <w:rPr>
                <w:rFonts w:eastAsia="Calibri"/>
              </w:rPr>
            </w:pPr>
          </w:p>
        </w:tc>
      </w:tr>
      <w:tr w:rsidR="004D2119" w:rsidRPr="0006674C" w14:paraId="1B5056ED" w14:textId="77777777" w:rsidTr="00660708">
        <w:tc>
          <w:tcPr>
            <w:tcW w:w="4786" w:type="dxa"/>
            <w:shd w:val="clear" w:color="auto" w:fill="auto"/>
          </w:tcPr>
          <w:p w14:paraId="6451C106" w14:textId="58C998BF" w:rsidR="004D2119" w:rsidRPr="00057E74" w:rsidRDefault="004D2119" w:rsidP="00B600C9">
            <w:pPr>
              <w:pStyle w:val="Default"/>
              <w:rPr>
                <w:rFonts w:eastAsia="Calibri"/>
                <w:b/>
                <w:bCs/>
              </w:rPr>
            </w:pPr>
            <w:r w:rsidRPr="00057E74">
              <w:rPr>
                <w:rFonts w:eastAsia="Calibri"/>
                <w:b/>
                <w:bCs/>
              </w:rPr>
              <w:t>Date</w:t>
            </w:r>
          </w:p>
        </w:tc>
        <w:tc>
          <w:tcPr>
            <w:tcW w:w="4253" w:type="dxa"/>
            <w:shd w:val="clear" w:color="auto" w:fill="auto"/>
          </w:tcPr>
          <w:p w14:paraId="2F66F1A0" w14:textId="77777777" w:rsidR="004D2119" w:rsidRPr="00660708" w:rsidRDefault="004D2119" w:rsidP="00B600C9">
            <w:pPr>
              <w:pStyle w:val="Default"/>
              <w:rPr>
                <w:rFonts w:eastAsia="Calibri"/>
              </w:rPr>
            </w:pPr>
          </w:p>
        </w:tc>
      </w:tr>
      <w:tr w:rsidR="004D2119" w:rsidRPr="0006674C" w14:paraId="1AA5C23F" w14:textId="77777777" w:rsidTr="00660708">
        <w:tc>
          <w:tcPr>
            <w:tcW w:w="4786" w:type="dxa"/>
            <w:shd w:val="clear" w:color="auto" w:fill="auto"/>
          </w:tcPr>
          <w:p w14:paraId="742386BB" w14:textId="34D18281" w:rsidR="004D2119" w:rsidRPr="00057E74" w:rsidRDefault="004D2119" w:rsidP="00B600C9">
            <w:pPr>
              <w:pStyle w:val="Default"/>
              <w:rPr>
                <w:rFonts w:eastAsia="Calibri"/>
                <w:b/>
                <w:bCs/>
              </w:rPr>
            </w:pPr>
            <w:r w:rsidRPr="00057E74">
              <w:rPr>
                <w:rFonts w:eastAsia="Calibri"/>
                <w:b/>
                <w:bCs/>
              </w:rPr>
              <w:t xml:space="preserve">Agreed / Not agreed </w:t>
            </w:r>
          </w:p>
        </w:tc>
        <w:tc>
          <w:tcPr>
            <w:tcW w:w="4253" w:type="dxa"/>
            <w:shd w:val="clear" w:color="auto" w:fill="auto"/>
          </w:tcPr>
          <w:p w14:paraId="08ED8220" w14:textId="58225375" w:rsidR="004D2119" w:rsidRPr="00660708" w:rsidRDefault="00057E74" w:rsidP="00B600C9">
            <w:pPr>
              <w:pStyle w:val="Default"/>
              <w:rPr>
                <w:rFonts w:eastAsia="Calibri"/>
              </w:rPr>
            </w:pPr>
            <w:r w:rsidRPr="00660708">
              <w:rPr>
                <w:rFonts w:eastAsia="Calibri"/>
              </w:rPr>
              <w:t>Agreed / Not agreed (delete as applicable)</w:t>
            </w:r>
          </w:p>
        </w:tc>
      </w:tr>
    </w:tbl>
    <w:p w14:paraId="4CF0FF10" w14:textId="27D5DC4E" w:rsidR="000251CE" w:rsidRPr="00C962C0" w:rsidRDefault="004D2119" w:rsidP="000251CE">
      <w:pPr>
        <w:rPr>
          <w:bCs/>
          <w:i/>
          <w:iCs/>
        </w:rPr>
      </w:pPr>
      <w:r>
        <w:rPr>
          <w:b/>
        </w:rPr>
        <w:br/>
      </w:r>
      <w:r w:rsidR="000251CE" w:rsidRPr="00C962C0">
        <w:rPr>
          <w:bCs/>
          <w:i/>
          <w:iCs/>
        </w:rPr>
        <w:t xml:space="preserve">Copy to be retained in Directorate and </w:t>
      </w:r>
      <w:r w:rsidR="001D5C73">
        <w:rPr>
          <w:bCs/>
          <w:i/>
          <w:iCs/>
        </w:rPr>
        <w:t xml:space="preserve">a </w:t>
      </w:r>
      <w:r w:rsidR="000251CE" w:rsidRPr="00C962C0">
        <w:rPr>
          <w:bCs/>
          <w:i/>
          <w:iCs/>
        </w:rPr>
        <w:t xml:space="preserve">copy </w:t>
      </w:r>
      <w:r w:rsidR="001F5E61" w:rsidRPr="00C962C0">
        <w:rPr>
          <w:bCs/>
          <w:i/>
          <w:iCs/>
        </w:rPr>
        <w:t xml:space="preserve">provided </w:t>
      </w:r>
      <w:r w:rsidR="000251CE" w:rsidRPr="00C962C0">
        <w:rPr>
          <w:bCs/>
          <w:i/>
          <w:iCs/>
        </w:rPr>
        <w:t>to Carolyn Wheater</w:t>
      </w:r>
      <w:r w:rsidR="00427D87" w:rsidRPr="00C962C0">
        <w:rPr>
          <w:bCs/>
          <w:i/>
          <w:iCs/>
        </w:rPr>
        <w:t>.</w:t>
      </w:r>
    </w:p>
    <w:p w14:paraId="1825BF9D" w14:textId="77777777" w:rsidR="008D5E5F" w:rsidRDefault="008D5E5F">
      <w:pPr>
        <w:rPr>
          <w:rFonts w:cs="Arial"/>
          <w:b/>
          <w:bCs/>
          <w:color w:val="000000"/>
        </w:rPr>
      </w:pPr>
      <w:r>
        <w:rPr>
          <w:rFonts w:cs="Arial"/>
          <w:b/>
          <w:bCs/>
          <w:color w:val="000000"/>
        </w:rPr>
        <w:br w:type="page"/>
      </w:r>
    </w:p>
    <w:p w14:paraId="5475ECC4" w14:textId="012D873D" w:rsidR="00494B7F" w:rsidRPr="00EE2ECB" w:rsidRDefault="00494B7F" w:rsidP="00CD4FCB">
      <w:pPr>
        <w:pStyle w:val="Heading1"/>
        <w:rPr>
          <w:rFonts w:ascii="Arial" w:hAnsi="Arial" w:cs="Arial"/>
          <w:color w:val="000000" w:themeColor="text1"/>
          <w:sz w:val="28"/>
          <w:szCs w:val="28"/>
        </w:rPr>
      </w:pPr>
      <w:r w:rsidRPr="00EE2ECB">
        <w:rPr>
          <w:rFonts w:ascii="Arial" w:hAnsi="Arial" w:cs="Arial"/>
          <w:color w:val="000000" w:themeColor="text1"/>
          <w:sz w:val="28"/>
          <w:szCs w:val="28"/>
        </w:rPr>
        <w:lastRenderedPageBreak/>
        <w:t>A</w:t>
      </w:r>
      <w:r w:rsidR="008D5E5F" w:rsidRPr="00EE2ECB">
        <w:rPr>
          <w:rFonts w:ascii="Arial" w:hAnsi="Arial" w:cs="Arial"/>
          <w:color w:val="000000" w:themeColor="text1"/>
          <w:sz w:val="28"/>
          <w:szCs w:val="28"/>
        </w:rPr>
        <w:t xml:space="preserve">ppendix B </w:t>
      </w:r>
    </w:p>
    <w:p w14:paraId="4B0900E1" w14:textId="77777777" w:rsidR="00494B7F" w:rsidRPr="003D6692" w:rsidRDefault="00494B7F" w:rsidP="00494B7F">
      <w:pPr>
        <w:autoSpaceDE w:val="0"/>
        <w:autoSpaceDN w:val="0"/>
        <w:adjustRightInd w:val="0"/>
        <w:rPr>
          <w:rFonts w:cs="Arial"/>
          <w:b/>
          <w:bCs/>
          <w:color w:val="000000"/>
        </w:rPr>
      </w:pPr>
    </w:p>
    <w:p w14:paraId="3373A43C" w14:textId="5FB1C258" w:rsidR="00494B7F" w:rsidRPr="003D6692" w:rsidRDefault="00494B7F" w:rsidP="00494B7F">
      <w:pPr>
        <w:autoSpaceDE w:val="0"/>
        <w:autoSpaceDN w:val="0"/>
        <w:adjustRightInd w:val="0"/>
        <w:rPr>
          <w:rFonts w:cs="Arial"/>
          <w:b/>
          <w:bCs/>
          <w:color w:val="000000"/>
        </w:rPr>
      </w:pPr>
      <w:r w:rsidRPr="003D6692">
        <w:rPr>
          <w:rFonts w:cs="Arial"/>
          <w:b/>
          <w:bCs/>
          <w:color w:val="000000"/>
        </w:rPr>
        <w:t>C</w:t>
      </w:r>
      <w:r w:rsidR="008D5E5F">
        <w:rPr>
          <w:rFonts w:cs="Arial"/>
          <w:b/>
          <w:bCs/>
          <w:color w:val="000000"/>
        </w:rPr>
        <w:t xml:space="preserve">onfidential </w:t>
      </w:r>
    </w:p>
    <w:p w14:paraId="76706C3B" w14:textId="77777777" w:rsidR="00494B7F" w:rsidRPr="003D6692" w:rsidRDefault="00494B7F" w:rsidP="00494B7F">
      <w:pPr>
        <w:autoSpaceDE w:val="0"/>
        <w:autoSpaceDN w:val="0"/>
        <w:adjustRightInd w:val="0"/>
        <w:rPr>
          <w:rFonts w:cs="Arial"/>
          <w:color w:val="000000"/>
        </w:rPr>
      </w:pPr>
    </w:p>
    <w:p w14:paraId="51F51CDA" w14:textId="4BA4895F" w:rsidR="00494B7F" w:rsidRPr="003D6692" w:rsidRDefault="00494B7F" w:rsidP="00494B7F">
      <w:pPr>
        <w:autoSpaceDE w:val="0"/>
        <w:autoSpaceDN w:val="0"/>
        <w:adjustRightInd w:val="0"/>
        <w:rPr>
          <w:rFonts w:cs="Arial"/>
          <w:b/>
          <w:bCs/>
          <w:color w:val="000000"/>
        </w:rPr>
      </w:pPr>
      <w:r w:rsidRPr="003D6692">
        <w:rPr>
          <w:rFonts w:cs="Arial"/>
          <w:color w:val="000000"/>
        </w:rPr>
        <w:t xml:space="preserve">Report to Money Laundering Reporting Officer </w:t>
      </w:r>
      <w:r w:rsidRPr="003D6692">
        <w:rPr>
          <w:rFonts w:cs="Arial"/>
          <w:b/>
          <w:bCs/>
          <w:color w:val="000000"/>
        </w:rPr>
        <w:t>re</w:t>
      </w:r>
      <w:r w:rsidR="004D2119">
        <w:rPr>
          <w:rFonts w:cs="Arial"/>
          <w:b/>
          <w:bCs/>
          <w:color w:val="000000"/>
        </w:rPr>
        <w:t>garding</w:t>
      </w:r>
      <w:r w:rsidRPr="003D6692">
        <w:rPr>
          <w:rFonts w:cs="Arial"/>
          <w:b/>
          <w:bCs/>
          <w:color w:val="000000"/>
        </w:rPr>
        <w:t xml:space="preserve"> money laundering</w:t>
      </w:r>
    </w:p>
    <w:p w14:paraId="4360B621" w14:textId="77777777" w:rsidR="00494B7F" w:rsidRPr="003D6692" w:rsidRDefault="00494B7F" w:rsidP="00494B7F">
      <w:pPr>
        <w:autoSpaceDE w:val="0"/>
        <w:autoSpaceDN w:val="0"/>
        <w:adjustRightInd w:val="0"/>
        <w:rPr>
          <w:rFonts w:cs="Arial"/>
          <w:b/>
          <w:bCs/>
          <w:color w:val="000000"/>
        </w:rPr>
      </w:pPr>
    </w:p>
    <w:p w14:paraId="7037EF25" w14:textId="77777777" w:rsidR="00494B7F" w:rsidRDefault="00494B7F" w:rsidP="00494B7F">
      <w:pPr>
        <w:autoSpaceDE w:val="0"/>
        <w:autoSpaceDN w:val="0"/>
        <w:adjustRightInd w:val="0"/>
        <w:rPr>
          <w:rFonts w:cs="Arial"/>
          <w:b/>
          <w:bCs/>
          <w:color w:val="000000"/>
        </w:rPr>
      </w:pPr>
      <w:r w:rsidRPr="003D6692">
        <w:rPr>
          <w:rFonts w:cs="Arial"/>
          <w:b/>
          <w:bCs/>
          <w:color w:val="000000"/>
        </w:rPr>
        <w:t>Reporting Officer</w:t>
      </w:r>
    </w:p>
    <w:p w14:paraId="2CDE5282" w14:textId="77777777" w:rsidR="00935F79" w:rsidRPr="003D6692" w:rsidRDefault="00935F79" w:rsidP="00494B7F">
      <w:pPr>
        <w:autoSpaceDE w:val="0"/>
        <w:autoSpaceDN w:val="0"/>
        <w:adjustRightInd w:val="0"/>
        <w:rPr>
          <w:rFonts w:cs="Arial"/>
          <w:b/>
          <w:bCs/>
          <w:color w:val="000000"/>
        </w:rPr>
      </w:pPr>
    </w:p>
    <w:p w14:paraId="681006A3" w14:textId="77777777" w:rsidR="00494B7F" w:rsidRPr="003D6692" w:rsidRDefault="00494B7F" w:rsidP="00494B7F">
      <w:pPr>
        <w:autoSpaceDE w:val="0"/>
        <w:autoSpaceDN w:val="0"/>
        <w:adjustRightInd w:val="0"/>
        <w:rPr>
          <w:rFonts w:cs="Arial"/>
          <w:color w:val="000000"/>
        </w:rPr>
      </w:pPr>
      <w:r w:rsidRPr="003D6692">
        <w:rPr>
          <w:rFonts w:cs="Arial"/>
          <w:color w:val="000000"/>
        </w:rPr>
        <w:t>From: …………………………………………</w:t>
      </w:r>
    </w:p>
    <w:p w14:paraId="49DB8B02" w14:textId="77777777" w:rsidR="00494B7F" w:rsidRPr="003D6692" w:rsidRDefault="00494B7F" w:rsidP="00494B7F">
      <w:pPr>
        <w:autoSpaceDE w:val="0"/>
        <w:autoSpaceDN w:val="0"/>
        <w:adjustRightInd w:val="0"/>
        <w:rPr>
          <w:rFonts w:cs="Arial"/>
          <w:i/>
          <w:iCs/>
          <w:color w:val="000000"/>
        </w:rPr>
      </w:pPr>
      <w:r w:rsidRPr="003D6692">
        <w:rPr>
          <w:rFonts w:cs="Arial"/>
          <w:i/>
          <w:iCs/>
          <w:color w:val="000000"/>
        </w:rPr>
        <w:t>[insert name of employee]</w:t>
      </w:r>
    </w:p>
    <w:p w14:paraId="0670A5DE" w14:textId="77777777" w:rsidR="00494B7F" w:rsidRPr="003D6692" w:rsidRDefault="00494B7F" w:rsidP="00494B7F">
      <w:pPr>
        <w:autoSpaceDE w:val="0"/>
        <w:autoSpaceDN w:val="0"/>
        <w:adjustRightInd w:val="0"/>
        <w:rPr>
          <w:rFonts w:cs="Arial"/>
          <w:color w:val="000000"/>
        </w:rPr>
      </w:pPr>
    </w:p>
    <w:p w14:paraId="2A97FCD5" w14:textId="77777777" w:rsidR="00494B7F" w:rsidRPr="003D6692" w:rsidRDefault="00494B7F" w:rsidP="00494B7F">
      <w:pPr>
        <w:autoSpaceDE w:val="0"/>
        <w:autoSpaceDN w:val="0"/>
        <w:adjustRightInd w:val="0"/>
        <w:rPr>
          <w:rFonts w:cs="Arial"/>
          <w:color w:val="000000"/>
        </w:rPr>
      </w:pPr>
      <w:r w:rsidRPr="003D6692">
        <w:rPr>
          <w:rFonts w:cs="Arial"/>
          <w:color w:val="000000"/>
        </w:rPr>
        <w:t>Directorate: Ext/Tel No:</w:t>
      </w:r>
    </w:p>
    <w:p w14:paraId="23CB4049" w14:textId="77777777" w:rsidR="00494B7F" w:rsidRPr="003D6692" w:rsidRDefault="00494B7F" w:rsidP="00494B7F">
      <w:pPr>
        <w:autoSpaceDE w:val="0"/>
        <w:autoSpaceDN w:val="0"/>
        <w:adjustRightInd w:val="0"/>
        <w:rPr>
          <w:rFonts w:cs="Arial"/>
          <w:b/>
          <w:bCs/>
          <w:color w:val="000000"/>
        </w:rPr>
      </w:pPr>
    </w:p>
    <w:p w14:paraId="476E003E" w14:textId="652B9B9B" w:rsidR="00494B7F" w:rsidRPr="003D6692" w:rsidRDefault="00494B7F" w:rsidP="00494B7F">
      <w:pPr>
        <w:autoSpaceDE w:val="0"/>
        <w:autoSpaceDN w:val="0"/>
        <w:adjustRightInd w:val="0"/>
        <w:rPr>
          <w:rFonts w:cs="Arial"/>
          <w:b/>
          <w:bCs/>
          <w:color w:val="000000"/>
        </w:rPr>
      </w:pPr>
      <w:r w:rsidRPr="003D6692">
        <w:rPr>
          <w:rFonts w:cs="Arial"/>
          <w:b/>
          <w:bCs/>
          <w:color w:val="000000"/>
        </w:rPr>
        <w:t>D</w:t>
      </w:r>
      <w:r w:rsidR="00D03FE2">
        <w:rPr>
          <w:rFonts w:cs="Arial"/>
          <w:b/>
          <w:bCs/>
          <w:color w:val="000000"/>
        </w:rPr>
        <w:t>etails of suspected offence</w:t>
      </w:r>
      <w:r w:rsidRPr="003D6692">
        <w:rPr>
          <w:rFonts w:cs="Arial"/>
          <w:b/>
          <w:bCs/>
          <w:color w:val="000000"/>
        </w:rPr>
        <w:t>:</w:t>
      </w:r>
    </w:p>
    <w:p w14:paraId="620C2E8D" w14:textId="77777777" w:rsidR="00494B7F" w:rsidRPr="003D6692" w:rsidRDefault="00494B7F" w:rsidP="00494B7F">
      <w:pPr>
        <w:autoSpaceDE w:val="0"/>
        <w:autoSpaceDN w:val="0"/>
        <w:adjustRightInd w:val="0"/>
        <w:rPr>
          <w:rFonts w:cs="Arial"/>
          <w:b/>
          <w:bCs/>
          <w:color w:val="000000"/>
          <w:sz w:val="22"/>
          <w:szCs w:val="22"/>
        </w:rPr>
      </w:pPr>
    </w:p>
    <w:p w14:paraId="0862C3DF" w14:textId="77777777" w:rsidR="00494B7F" w:rsidRPr="003D6692" w:rsidRDefault="00494B7F" w:rsidP="00494B7F">
      <w:pPr>
        <w:autoSpaceDE w:val="0"/>
        <w:autoSpaceDN w:val="0"/>
        <w:adjustRightInd w:val="0"/>
        <w:rPr>
          <w:rFonts w:cs="Arial"/>
          <w:b/>
          <w:bCs/>
          <w:color w:val="000000"/>
          <w:sz w:val="22"/>
          <w:szCs w:val="22"/>
        </w:rPr>
      </w:pPr>
      <w:r w:rsidRPr="003D6692">
        <w:rPr>
          <w:rFonts w:cs="Arial"/>
          <w:b/>
          <w:bCs/>
          <w:color w:val="000000"/>
          <w:sz w:val="22"/>
          <w:szCs w:val="22"/>
        </w:rPr>
        <w:t>Name(s) and address(es) of person(s) involved:</w:t>
      </w:r>
    </w:p>
    <w:p w14:paraId="50010406" w14:textId="77777777" w:rsidR="00494B7F" w:rsidRPr="003D6692" w:rsidRDefault="00494B7F" w:rsidP="00494B7F">
      <w:pPr>
        <w:autoSpaceDE w:val="0"/>
        <w:autoSpaceDN w:val="0"/>
        <w:adjustRightInd w:val="0"/>
        <w:rPr>
          <w:rFonts w:cs="Arial"/>
          <w:i/>
          <w:iCs/>
          <w:color w:val="000000"/>
          <w:sz w:val="22"/>
          <w:szCs w:val="22"/>
        </w:rPr>
      </w:pPr>
      <w:r w:rsidRPr="003D6692">
        <w:rPr>
          <w:rFonts w:cs="Arial"/>
          <w:i/>
          <w:iCs/>
          <w:color w:val="000000"/>
          <w:sz w:val="22"/>
          <w:szCs w:val="22"/>
        </w:rPr>
        <w:t>[if a company/public body please include details of nature of business]</w:t>
      </w:r>
    </w:p>
    <w:p w14:paraId="520434FE" w14:textId="77777777" w:rsidR="00494B7F" w:rsidRPr="003D6692" w:rsidRDefault="00494B7F" w:rsidP="00494B7F">
      <w:pPr>
        <w:autoSpaceDE w:val="0"/>
        <w:autoSpaceDN w:val="0"/>
        <w:adjustRightInd w:val="0"/>
        <w:rPr>
          <w:rFonts w:cs="Arial"/>
          <w:b/>
          <w:bCs/>
          <w:color w:val="215868"/>
          <w:sz w:val="22"/>
          <w:szCs w:val="22"/>
        </w:rPr>
      </w:pPr>
    </w:p>
    <w:p w14:paraId="0671D3D0" w14:textId="77777777" w:rsidR="00494B7F" w:rsidRDefault="00494B7F" w:rsidP="00494B7F">
      <w:pPr>
        <w:autoSpaceDE w:val="0"/>
        <w:autoSpaceDN w:val="0"/>
        <w:adjustRightInd w:val="0"/>
        <w:rPr>
          <w:rFonts w:cs="Arial"/>
          <w:b/>
          <w:bCs/>
          <w:color w:val="215868"/>
          <w:sz w:val="22"/>
          <w:szCs w:val="22"/>
        </w:rPr>
      </w:pPr>
    </w:p>
    <w:p w14:paraId="57D77661" w14:textId="77777777" w:rsidR="00935F79" w:rsidRDefault="00935F79" w:rsidP="00494B7F">
      <w:pPr>
        <w:autoSpaceDE w:val="0"/>
        <w:autoSpaceDN w:val="0"/>
        <w:adjustRightInd w:val="0"/>
        <w:rPr>
          <w:rFonts w:cs="Arial"/>
          <w:b/>
          <w:bCs/>
          <w:color w:val="215868"/>
          <w:sz w:val="22"/>
          <w:szCs w:val="22"/>
        </w:rPr>
      </w:pPr>
    </w:p>
    <w:p w14:paraId="7FE53A55" w14:textId="77777777" w:rsidR="00935F79" w:rsidRPr="003D6692" w:rsidRDefault="00935F79" w:rsidP="00494B7F">
      <w:pPr>
        <w:autoSpaceDE w:val="0"/>
        <w:autoSpaceDN w:val="0"/>
        <w:adjustRightInd w:val="0"/>
        <w:rPr>
          <w:rFonts w:cs="Arial"/>
          <w:b/>
          <w:bCs/>
          <w:color w:val="215868"/>
          <w:sz w:val="22"/>
          <w:szCs w:val="22"/>
        </w:rPr>
      </w:pPr>
    </w:p>
    <w:p w14:paraId="17FBB994" w14:textId="77777777" w:rsidR="00494B7F" w:rsidRPr="003D6692" w:rsidRDefault="00494B7F" w:rsidP="00494B7F">
      <w:pPr>
        <w:autoSpaceDE w:val="0"/>
        <w:autoSpaceDN w:val="0"/>
        <w:adjustRightInd w:val="0"/>
        <w:rPr>
          <w:rFonts w:cs="Arial"/>
          <w:b/>
          <w:bCs/>
          <w:color w:val="215868"/>
          <w:sz w:val="22"/>
          <w:szCs w:val="22"/>
        </w:rPr>
      </w:pPr>
    </w:p>
    <w:p w14:paraId="2F0B2F6B" w14:textId="77777777" w:rsidR="00494B7F" w:rsidRPr="003D6692" w:rsidRDefault="00494B7F" w:rsidP="00494B7F">
      <w:pPr>
        <w:autoSpaceDE w:val="0"/>
        <w:autoSpaceDN w:val="0"/>
        <w:adjustRightInd w:val="0"/>
        <w:rPr>
          <w:rFonts w:cs="Arial"/>
          <w:b/>
          <w:bCs/>
          <w:color w:val="215868"/>
          <w:sz w:val="22"/>
          <w:szCs w:val="22"/>
        </w:rPr>
      </w:pPr>
    </w:p>
    <w:p w14:paraId="5B26EEBE" w14:textId="77777777" w:rsidR="00494B7F" w:rsidRPr="003D6692" w:rsidRDefault="00494B7F" w:rsidP="00494B7F">
      <w:pPr>
        <w:autoSpaceDE w:val="0"/>
        <w:autoSpaceDN w:val="0"/>
        <w:adjustRightInd w:val="0"/>
        <w:rPr>
          <w:rFonts w:cs="Arial"/>
          <w:b/>
          <w:bCs/>
          <w:color w:val="215868"/>
          <w:sz w:val="22"/>
          <w:szCs w:val="22"/>
        </w:rPr>
      </w:pPr>
    </w:p>
    <w:p w14:paraId="7FA1C4D0" w14:textId="77777777" w:rsidR="00494B7F" w:rsidRPr="003D6692" w:rsidRDefault="00494B7F" w:rsidP="00494B7F">
      <w:pPr>
        <w:autoSpaceDE w:val="0"/>
        <w:autoSpaceDN w:val="0"/>
        <w:adjustRightInd w:val="0"/>
        <w:rPr>
          <w:rFonts w:cs="Arial"/>
          <w:b/>
          <w:bCs/>
          <w:color w:val="000000"/>
          <w:sz w:val="22"/>
          <w:szCs w:val="22"/>
        </w:rPr>
      </w:pPr>
      <w:r w:rsidRPr="003D6692">
        <w:rPr>
          <w:rFonts w:cs="Arial"/>
          <w:b/>
          <w:bCs/>
          <w:color w:val="000000"/>
          <w:sz w:val="22"/>
          <w:szCs w:val="22"/>
        </w:rPr>
        <w:t>Nature, whereabouts, value and timing of activity/property involved:</w:t>
      </w:r>
    </w:p>
    <w:p w14:paraId="7C085EF0" w14:textId="77777777" w:rsidR="00494B7F" w:rsidRPr="003D6692" w:rsidRDefault="00494B7F" w:rsidP="00494B7F">
      <w:pPr>
        <w:autoSpaceDE w:val="0"/>
        <w:autoSpaceDN w:val="0"/>
        <w:adjustRightInd w:val="0"/>
        <w:rPr>
          <w:rFonts w:cs="Arial"/>
          <w:i/>
          <w:iCs/>
          <w:color w:val="000000"/>
          <w:sz w:val="22"/>
          <w:szCs w:val="22"/>
        </w:rPr>
      </w:pPr>
      <w:r w:rsidRPr="003D6692">
        <w:rPr>
          <w:rFonts w:cs="Arial"/>
          <w:i/>
          <w:iCs/>
          <w:color w:val="000000"/>
          <w:sz w:val="22"/>
          <w:szCs w:val="22"/>
        </w:rPr>
        <w:t xml:space="preserve">[Please include full details </w:t>
      </w:r>
      <w:proofErr w:type="spellStart"/>
      <w:r w:rsidRPr="003D6692">
        <w:rPr>
          <w:rFonts w:cs="Arial"/>
          <w:i/>
          <w:iCs/>
          <w:color w:val="000000"/>
          <w:sz w:val="22"/>
          <w:szCs w:val="22"/>
        </w:rPr>
        <w:t>eg</w:t>
      </w:r>
      <w:proofErr w:type="spellEnd"/>
      <w:r w:rsidRPr="003D6692">
        <w:rPr>
          <w:rFonts w:cs="Arial"/>
          <w:i/>
          <w:iCs/>
          <w:color w:val="000000"/>
          <w:sz w:val="22"/>
          <w:szCs w:val="22"/>
        </w:rPr>
        <w:t xml:space="preserve"> what, when, where, how. Please also include details of current whereabouts of the laundered property, so far as you are aware. Continue on a separate sheet if necessary]</w:t>
      </w:r>
    </w:p>
    <w:p w14:paraId="682F154C" w14:textId="77777777" w:rsidR="00494B7F" w:rsidRPr="003D6692" w:rsidRDefault="00494B7F" w:rsidP="00494B7F">
      <w:pPr>
        <w:autoSpaceDE w:val="0"/>
        <w:autoSpaceDN w:val="0"/>
        <w:adjustRightInd w:val="0"/>
        <w:rPr>
          <w:rFonts w:cs="Arial"/>
          <w:b/>
          <w:bCs/>
          <w:color w:val="000000"/>
          <w:sz w:val="22"/>
          <w:szCs w:val="22"/>
        </w:rPr>
      </w:pPr>
    </w:p>
    <w:p w14:paraId="7150E50A" w14:textId="77777777" w:rsidR="00494B7F" w:rsidRPr="003D6692" w:rsidRDefault="00494B7F" w:rsidP="00494B7F">
      <w:pPr>
        <w:autoSpaceDE w:val="0"/>
        <w:autoSpaceDN w:val="0"/>
        <w:adjustRightInd w:val="0"/>
        <w:rPr>
          <w:rFonts w:cs="Arial"/>
          <w:b/>
          <w:bCs/>
          <w:color w:val="000000"/>
          <w:sz w:val="22"/>
          <w:szCs w:val="22"/>
        </w:rPr>
      </w:pPr>
    </w:p>
    <w:p w14:paraId="476FA812" w14:textId="77777777" w:rsidR="00494B7F" w:rsidRPr="003D6692" w:rsidRDefault="00494B7F" w:rsidP="00494B7F">
      <w:pPr>
        <w:autoSpaceDE w:val="0"/>
        <w:autoSpaceDN w:val="0"/>
        <w:adjustRightInd w:val="0"/>
        <w:rPr>
          <w:rFonts w:cs="Arial"/>
          <w:b/>
          <w:bCs/>
          <w:color w:val="000000"/>
          <w:sz w:val="22"/>
          <w:szCs w:val="22"/>
        </w:rPr>
      </w:pPr>
    </w:p>
    <w:p w14:paraId="218F82B2" w14:textId="77777777" w:rsidR="00494B7F" w:rsidRPr="003D6692" w:rsidRDefault="00494B7F" w:rsidP="00494B7F">
      <w:pPr>
        <w:autoSpaceDE w:val="0"/>
        <w:autoSpaceDN w:val="0"/>
        <w:adjustRightInd w:val="0"/>
        <w:rPr>
          <w:rFonts w:cs="Arial"/>
          <w:b/>
          <w:bCs/>
          <w:color w:val="000000"/>
          <w:sz w:val="22"/>
          <w:szCs w:val="22"/>
        </w:rPr>
      </w:pPr>
    </w:p>
    <w:p w14:paraId="1995BD6F" w14:textId="77777777" w:rsidR="00494B7F" w:rsidRPr="003D6692" w:rsidRDefault="00494B7F" w:rsidP="00494B7F">
      <w:pPr>
        <w:autoSpaceDE w:val="0"/>
        <w:autoSpaceDN w:val="0"/>
        <w:adjustRightInd w:val="0"/>
        <w:rPr>
          <w:rFonts w:cs="Arial"/>
          <w:b/>
          <w:bCs/>
          <w:color w:val="000000"/>
          <w:sz w:val="22"/>
          <w:szCs w:val="22"/>
        </w:rPr>
      </w:pPr>
    </w:p>
    <w:p w14:paraId="20910BD7" w14:textId="77777777" w:rsidR="00494B7F" w:rsidRPr="003D6692" w:rsidRDefault="00494B7F" w:rsidP="00494B7F">
      <w:pPr>
        <w:autoSpaceDE w:val="0"/>
        <w:autoSpaceDN w:val="0"/>
        <w:adjustRightInd w:val="0"/>
        <w:rPr>
          <w:rFonts w:cs="Arial"/>
          <w:b/>
          <w:bCs/>
          <w:color w:val="000000"/>
          <w:sz w:val="22"/>
          <w:szCs w:val="22"/>
        </w:rPr>
      </w:pPr>
    </w:p>
    <w:p w14:paraId="777FF9A4" w14:textId="77777777" w:rsidR="00494B7F" w:rsidRPr="003D6692" w:rsidRDefault="00494B7F" w:rsidP="00494B7F">
      <w:pPr>
        <w:autoSpaceDE w:val="0"/>
        <w:autoSpaceDN w:val="0"/>
        <w:adjustRightInd w:val="0"/>
        <w:rPr>
          <w:rFonts w:cs="Arial"/>
          <w:b/>
          <w:bCs/>
          <w:color w:val="000000"/>
          <w:sz w:val="22"/>
          <w:szCs w:val="22"/>
        </w:rPr>
      </w:pPr>
    </w:p>
    <w:p w14:paraId="0398EDCF" w14:textId="77777777" w:rsidR="00494B7F" w:rsidRPr="003D6692" w:rsidRDefault="00494B7F" w:rsidP="00494B7F">
      <w:pPr>
        <w:autoSpaceDE w:val="0"/>
        <w:autoSpaceDN w:val="0"/>
        <w:adjustRightInd w:val="0"/>
        <w:rPr>
          <w:rFonts w:cs="Arial"/>
          <w:b/>
          <w:bCs/>
          <w:color w:val="000000"/>
          <w:sz w:val="22"/>
          <w:szCs w:val="22"/>
        </w:rPr>
      </w:pPr>
    </w:p>
    <w:p w14:paraId="1CE7E0F6" w14:textId="77777777" w:rsidR="00494B7F" w:rsidRPr="003D6692" w:rsidRDefault="00494B7F" w:rsidP="00494B7F">
      <w:pPr>
        <w:autoSpaceDE w:val="0"/>
        <w:autoSpaceDN w:val="0"/>
        <w:adjustRightInd w:val="0"/>
        <w:rPr>
          <w:rFonts w:cs="Arial"/>
          <w:b/>
          <w:bCs/>
          <w:color w:val="000000"/>
          <w:sz w:val="22"/>
          <w:szCs w:val="22"/>
        </w:rPr>
      </w:pPr>
    </w:p>
    <w:p w14:paraId="06AE1124" w14:textId="77777777" w:rsidR="00494B7F" w:rsidRPr="003D6692" w:rsidRDefault="00494B7F" w:rsidP="00494B7F">
      <w:pPr>
        <w:autoSpaceDE w:val="0"/>
        <w:autoSpaceDN w:val="0"/>
        <w:adjustRightInd w:val="0"/>
        <w:rPr>
          <w:rFonts w:cs="Arial"/>
          <w:b/>
          <w:bCs/>
          <w:color w:val="000000"/>
          <w:sz w:val="22"/>
          <w:szCs w:val="22"/>
        </w:rPr>
      </w:pPr>
      <w:r w:rsidRPr="003D6692">
        <w:rPr>
          <w:rFonts w:cs="Arial"/>
          <w:b/>
          <w:bCs/>
          <w:color w:val="000000"/>
          <w:sz w:val="22"/>
          <w:szCs w:val="22"/>
        </w:rPr>
        <w:t>Nature of suspicions regarding such activity:</w:t>
      </w:r>
    </w:p>
    <w:p w14:paraId="5ED44866" w14:textId="77777777" w:rsidR="00494B7F" w:rsidRPr="003D6692" w:rsidRDefault="00494B7F" w:rsidP="00494B7F">
      <w:pPr>
        <w:autoSpaceDE w:val="0"/>
        <w:autoSpaceDN w:val="0"/>
        <w:adjustRightInd w:val="0"/>
        <w:rPr>
          <w:rFonts w:cs="Arial"/>
          <w:i/>
          <w:iCs/>
          <w:color w:val="000000"/>
          <w:sz w:val="22"/>
          <w:szCs w:val="22"/>
        </w:rPr>
      </w:pPr>
      <w:r w:rsidRPr="003D6692">
        <w:rPr>
          <w:rFonts w:cs="Arial"/>
          <w:i/>
          <w:iCs/>
          <w:color w:val="000000"/>
          <w:sz w:val="22"/>
          <w:szCs w:val="22"/>
        </w:rPr>
        <w:t>[Please continue on a separate sheet if necessary]</w:t>
      </w:r>
    </w:p>
    <w:p w14:paraId="10EA6559" w14:textId="77777777" w:rsidR="00494B7F" w:rsidRPr="003D6692" w:rsidRDefault="00494B7F" w:rsidP="00494B7F">
      <w:pPr>
        <w:autoSpaceDE w:val="0"/>
        <w:autoSpaceDN w:val="0"/>
        <w:adjustRightInd w:val="0"/>
        <w:rPr>
          <w:rFonts w:cs="Arial"/>
          <w:b/>
          <w:bCs/>
          <w:color w:val="000000"/>
        </w:rPr>
      </w:pPr>
    </w:p>
    <w:p w14:paraId="0B3EB737" w14:textId="77777777" w:rsidR="00494B7F" w:rsidRPr="003D6692" w:rsidRDefault="00494B7F" w:rsidP="00494B7F">
      <w:pPr>
        <w:autoSpaceDE w:val="0"/>
        <w:autoSpaceDN w:val="0"/>
        <w:adjustRightInd w:val="0"/>
        <w:rPr>
          <w:rFonts w:cs="Arial"/>
          <w:b/>
          <w:bCs/>
          <w:color w:val="000000"/>
        </w:rPr>
      </w:pPr>
    </w:p>
    <w:p w14:paraId="00076F15" w14:textId="77777777" w:rsidR="00494B7F" w:rsidRPr="003D6692" w:rsidRDefault="00494B7F" w:rsidP="00494B7F">
      <w:pPr>
        <w:autoSpaceDE w:val="0"/>
        <w:autoSpaceDN w:val="0"/>
        <w:adjustRightInd w:val="0"/>
        <w:rPr>
          <w:rFonts w:cs="Arial"/>
          <w:b/>
          <w:bCs/>
          <w:color w:val="000000"/>
        </w:rPr>
      </w:pPr>
    </w:p>
    <w:p w14:paraId="1EA68FEA" w14:textId="77777777" w:rsidR="00494B7F" w:rsidRPr="003D6692" w:rsidRDefault="00494B7F" w:rsidP="00494B7F">
      <w:pPr>
        <w:autoSpaceDE w:val="0"/>
        <w:autoSpaceDN w:val="0"/>
        <w:adjustRightInd w:val="0"/>
        <w:rPr>
          <w:rFonts w:cs="Arial"/>
          <w:b/>
          <w:bCs/>
          <w:color w:val="000000"/>
        </w:rPr>
      </w:pPr>
    </w:p>
    <w:p w14:paraId="76EBC69E" w14:textId="77777777" w:rsidR="00935F79" w:rsidRDefault="00935F79" w:rsidP="00494B7F">
      <w:pPr>
        <w:autoSpaceDE w:val="0"/>
        <w:autoSpaceDN w:val="0"/>
        <w:adjustRightInd w:val="0"/>
        <w:rPr>
          <w:rFonts w:cs="Arial"/>
          <w:b/>
          <w:bCs/>
          <w:color w:val="000000"/>
        </w:rPr>
      </w:pPr>
    </w:p>
    <w:p w14:paraId="4E2F8798" w14:textId="77777777" w:rsidR="00935F79" w:rsidRDefault="00935F79" w:rsidP="00494B7F">
      <w:pPr>
        <w:autoSpaceDE w:val="0"/>
        <w:autoSpaceDN w:val="0"/>
        <w:adjustRightInd w:val="0"/>
        <w:rPr>
          <w:rFonts w:cs="Arial"/>
          <w:b/>
          <w:bCs/>
          <w:color w:val="000000"/>
        </w:rPr>
      </w:pPr>
    </w:p>
    <w:p w14:paraId="1071B726" w14:textId="77777777" w:rsidR="00935F79" w:rsidRDefault="00935F79" w:rsidP="00494B7F">
      <w:pPr>
        <w:autoSpaceDE w:val="0"/>
        <w:autoSpaceDN w:val="0"/>
        <w:adjustRightInd w:val="0"/>
        <w:rPr>
          <w:rFonts w:cs="Arial"/>
          <w:b/>
          <w:bCs/>
          <w:color w:val="000000"/>
        </w:rPr>
      </w:pPr>
    </w:p>
    <w:p w14:paraId="758BF9FA" w14:textId="77777777" w:rsidR="00935F79" w:rsidRDefault="00935F79" w:rsidP="00494B7F">
      <w:pPr>
        <w:autoSpaceDE w:val="0"/>
        <w:autoSpaceDN w:val="0"/>
        <w:adjustRightInd w:val="0"/>
        <w:rPr>
          <w:rFonts w:cs="Arial"/>
          <w:b/>
          <w:bCs/>
          <w:color w:val="000000"/>
        </w:rPr>
      </w:pPr>
    </w:p>
    <w:p w14:paraId="1601EF79" w14:textId="77777777" w:rsidR="00935F79" w:rsidRDefault="00935F79" w:rsidP="00494B7F">
      <w:pPr>
        <w:autoSpaceDE w:val="0"/>
        <w:autoSpaceDN w:val="0"/>
        <w:adjustRightInd w:val="0"/>
        <w:rPr>
          <w:rFonts w:cs="Arial"/>
          <w:b/>
          <w:bCs/>
          <w:color w:val="000000"/>
        </w:rPr>
      </w:pPr>
    </w:p>
    <w:p w14:paraId="634CADFA" w14:textId="77777777" w:rsidR="00935F79" w:rsidRDefault="00935F79" w:rsidP="00494B7F">
      <w:pPr>
        <w:autoSpaceDE w:val="0"/>
        <w:autoSpaceDN w:val="0"/>
        <w:adjustRightInd w:val="0"/>
        <w:rPr>
          <w:rFonts w:cs="Arial"/>
          <w:b/>
          <w:bCs/>
          <w:color w:val="000000"/>
        </w:rPr>
      </w:pPr>
    </w:p>
    <w:p w14:paraId="0FBB326E"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Has any investigation been undertaken (as far as you are aware)?</w:t>
      </w:r>
    </w:p>
    <w:p w14:paraId="1B8A5AF0" w14:textId="77777777" w:rsidR="00494B7F" w:rsidRPr="003D6692" w:rsidRDefault="00494B7F" w:rsidP="00494B7F">
      <w:pPr>
        <w:autoSpaceDE w:val="0"/>
        <w:autoSpaceDN w:val="0"/>
        <w:adjustRightInd w:val="0"/>
        <w:rPr>
          <w:rFonts w:cs="Arial"/>
          <w:i/>
          <w:iCs/>
          <w:color w:val="000000"/>
        </w:rPr>
      </w:pPr>
      <w:r w:rsidRPr="003D6692">
        <w:rPr>
          <w:rFonts w:cs="Arial"/>
          <w:i/>
          <w:iCs/>
          <w:color w:val="000000"/>
        </w:rPr>
        <w:t xml:space="preserve">[Please </w:t>
      </w:r>
      <w:r w:rsidR="00935F79">
        <w:rPr>
          <w:rFonts w:cs="Arial"/>
          <w:i/>
          <w:iCs/>
          <w:color w:val="000000"/>
        </w:rPr>
        <w:t>circle</w:t>
      </w:r>
      <w:r w:rsidRPr="003D6692">
        <w:rPr>
          <w:rFonts w:cs="Arial"/>
          <w:i/>
          <w:iCs/>
          <w:color w:val="000000"/>
        </w:rPr>
        <w:t>]</w:t>
      </w:r>
    </w:p>
    <w:p w14:paraId="25CF6CC6" w14:textId="77777777" w:rsidR="00494B7F" w:rsidRPr="003D6692" w:rsidRDefault="00494B7F" w:rsidP="00494B7F">
      <w:pPr>
        <w:autoSpaceDE w:val="0"/>
        <w:autoSpaceDN w:val="0"/>
        <w:adjustRightInd w:val="0"/>
        <w:rPr>
          <w:rFonts w:cs="Arial"/>
          <w:color w:val="000000"/>
        </w:rPr>
      </w:pPr>
      <w:r w:rsidRPr="003D6692">
        <w:rPr>
          <w:rFonts w:cs="Arial"/>
          <w:color w:val="000000"/>
        </w:rPr>
        <w:t>Yes / No</w:t>
      </w:r>
    </w:p>
    <w:p w14:paraId="218CBBA0" w14:textId="77777777" w:rsidR="00494B7F" w:rsidRPr="003D6692" w:rsidRDefault="00494B7F" w:rsidP="00494B7F">
      <w:pPr>
        <w:autoSpaceDE w:val="0"/>
        <w:autoSpaceDN w:val="0"/>
        <w:adjustRightInd w:val="0"/>
        <w:rPr>
          <w:rFonts w:cs="Arial"/>
          <w:b/>
          <w:bCs/>
          <w:color w:val="000000"/>
        </w:rPr>
      </w:pPr>
    </w:p>
    <w:p w14:paraId="2F06BED8"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If yes, please include details below:</w:t>
      </w:r>
    </w:p>
    <w:p w14:paraId="30D43684" w14:textId="77777777" w:rsidR="00494B7F" w:rsidRPr="003D6692" w:rsidRDefault="00494B7F" w:rsidP="00494B7F">
      <w:pPr>
        <w:autoSpaceDE w:val="0"/>
        <w:autoSpaceDN w:val="0"/>
        <w:adjustRightInd w:val="0"/>
        <w:rPr>
          <w:rFonts w:cs="Arial"/>
          <w:b/>
          <w:bCs/>
          <w:color w:val="000000"/>
        </w:rPr>
      </w:pPr>
    </w:p>
    <w:p w14:paraId="583C3BD2" w14:textId="77777777" w:rsidR="00494B7F" w:rsidRPr="003D6692" w:rsidRDefault="00494B7F" w:rsidP="00494B7F">
      <w:pPr>
        <w:autoSpaceDE w:val="0"/>
        <w:autoSpaceDN w:val="0"/>
        <w:adjustRightInd w:val="0"/>
        <w:rPr>
          <w:rFonts w:cs="Arial"/>
          <w:b/>
          <w:bCs/>
          <w:color w:val="000000"/>
        </w:rPr>
      </w:pPr>
    </w:p>
    <w:p w14:paraId="19CFC746" w14:textId="77777777" w:rsidR="00494B7F" w:rsidRPr="003D6692" w:rsidRDefault="00494B7F" w:rsidP="00494B7F">
      <w:pPr>
        <w:autoSpaceDE w:val="0"/>
        <w:autoSpaceDN w:val="0"/>
        <w:adjustRightInd w:val="0"/>
        <w:rPr>
          <w:rFonts w:cs="Arial"/>
          <w:b/>
          <w:bCs/>
          <w:color w:val="000000"/>
        </w:rPr>
      </w:pPr>
    </w:p>
    <w:p w14:paraId="531C960E" w14:textId="77777777" w:rsidR="00494B7F" w:rsidRPr="003D6692" w:rsidRDefault="00494B7F" w:rsidP="00494B7F">
      <w:pPr>
        <w:autoSpaceDE w:val="0"/>
        <w:autoSpaceDN w:val="0"/>
        <w:adjustRightInd w:val="0"/>
        <w:rPr>
          <w:rFonts w:cs="Arial"/>
          <w:b/>
          <w:bCs/>
          <w:color w:val="000000"/>
        </w:rPr>
      </w:pPr>
    </w:p>
    <w:p w14:paraId="0AB577D2"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Have you discussed your suspicions with anyone else?</w:t>
      </w:r>
    </w:p>
    <w:p w14:paraId="6EC279DE" w14:textId="77777777" w:rsidR="00494B7F" w:rsidRPr="003D6692" w:rsidRDefault="00494B7F" w:rsidP="00494B7F">
      <w:pPr>
        <w:autoSpaceDE w:val="0"/>
        <w:autoSpaceDN w:val="0"/>
        <w:adjustRightInd w:val="0"/>
        <w:rPr>
          <w:rFonts w:cs="Arial"/>
          <w:i/>
          <w:iCs/>
          <w:color w:val="000000"/>
        </w:rPr>
      </w:pPr>
      <w:r w:rsidRPr="003D6692">
        <w:rPr>
          <w:rFonts w:cs="Arial"/>
          <w:i/>
          <w:iCs/>
          <w:color w:val="000000"/>
        </w:rPr>
        <w:t xml:space="preserve">[Please </w:t>
      </w:r>
      <w:r w:rsidR="00935F79">
        <w:rPr>
          <w:rFonts w:cs="Arial"/>
          <w:i/>
          <w:iCs/>
          <w:color w:val="000000"/>
        </w:rPr>
        <w:t>circle</w:t>
      </w:r>
      <w:r w:rsidRPr="003D6692">
        <w:rPr>
          <w:rFonts w:cs="Arial"/>
          <w:i/>
          <w:iCs/>
          <w:color w:val="000000"/>
        </w:rPr>
        <w:t>]</w:t>
      </w:r>
    </w:p>
    <w:p w14:paraId="35CA3DE6" w14:textId="77777777" w:rsidR="00494B7F" w:rsidRPr="003D6692" w:rsidRDefault="00494B7F" w:rsidP="00494B7F">
      <w:pPr>
        <w:autoSpaceDE w:val="0"/>
        <w:autoSpaceDN w:val="0"/>
        <w:adjustRightInd w:val="0"/>
        <w:rPr>
          <w:rFonts w:cs="Arial"/>
          <w:color w:val="000000"/>
        </w:rPr>
      </w:pPr>
      <w:r w:rsidRPr="003D6692">
        <w:rPr>
          <w:rFonts w:cs="Arial"/>
          <w:color w:val="000000"/>
        </w:rPr>
        <w:t>Yes /No</w:t>
      </w:r>
    </w:p>
    <w:p w14:paraId="2AB56AF6" w14:textId="77777777" w:rsidR="00494B7F" w:rsidRPr="003D6692" w:rsidRDefault="00494B7F" w:rsidP="00494B7F">
      <w:pPr>
        <w:autoSpaceDE w:val="0"/>
        <w:autoSpaceDN w:val="0"/>
        <w:adjustRightInd w:val="0"/>
        <w:rPr>
          <w:rFonts w:cs="Arial"/>
          <w:b/>
          <w:bCs/>
          <w:color w:val="215868"/>
          <w:sz w:val="22"/>
          <w:szCs w:val="22"/>
        </w:rPr>
      </w:pPr>
    </w:p>
    <w:p w14:paraId="0CD52102"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If yes, please specify below, explaining why such discussion was necessary:</w:t>
      </w:r>
    </w:p>
    <w:p w14:paraId="676001B2" w14:textId="77777777" w:rsidR="00494B7F" w:rsidRPr="003D6692" w:rsidRDefault="00494B7F" w:rsidP="00494B7F">
      <w:pPr>
        <w:autoSpaceDE w:val="0"/>
        <w:autoSpaceDN w:val="0"/>
        <w:adjustRightInd w:val="0"/>
        <w:rPr>
          <w:rFonts w:cs="Arial"/>
          <w:b/>
          <w:bCs/>
          <w:color w:val="000000"/>
        </w:rPr>
      </w:pPr>
    </w:p>
    <w:p w14:paraId="692DFDCD" w14:textId="77777777" w:rsidR="00494B7F" w:rsidRPr="003D6692" w:rsidRDefault="00494B7F" w:rsidP="00494B7F">
      <w:pPr>
        <w:autoSpaceDE w:val="0"/>
        <w:autoSpaceDN w:val="0"/>
        <w:adjustRightInd w:val="0"/>
        <w:rPr>
          <w:rFonts w:cs="Arial"/>
          <w:b/>
          <w:bCs/>
          <w:color w:val="000000"/>
        </w:rPr>
      </w:pPr>
    </w:p>
    <w:p w14:paraId="246E9025" w14:textId="77777777" w:rsidR="00494B7F" w:rsidRPr="003D6692" w:rsidRDefault="00494B7F" w:rsidP="00494B7F">
      <w:pPr>
        <w:autoSpaceDE w:val="0"/>
        <w:autoSpaceDN w:val="0"/>
        <w:adjustRightInd w:val="0"/>
        <w:rPr>
          <w:rFonts w:cs="Arial"/>
          <w:b/>
          <w:bCs/>
          <w:color w:val="000000"/>
        </w:rPr>
      </w:pPr>
    </w:p>
    <w:p w14:paraId="409C99C8" w14:textId="77777777" w:rsidR="00494B7F" w:rsidRPr="003D6692" w:rsidRDefault="00494B7F" w:rsidP="00494B7F">
      <w:pPr>
        <w:autoSpaceDE w:val="0"/>
        <w:autoSpaceDN w:val="0"/>
        <w:adjustRightInd w:val="0"/>
        <w:rPr>
          <w:rFonts w:cs="Arial"/>
          <w:b/>
          <w:bCs/>
          <w:color w:val="000000"/>
        </w:rPr>
      </w:pPr>
    </w:p>
    <w:p w14:paraId="52C46C4A" w14:textId="77777777" w:rsidR="00494B7F" w:rsidRPr="003D6692" w:rsidRDefault="00494B7F" w:rsidP="00494B7F">
      <w:pPr>
        <w:autoSpaceDE w:val="0"/>
        <w:autoSpaceDN w:val="0"/>
        <w:adjustRightInd w:val="0"/>
        <w:rPr>
          <w:rFonts w:cs="Arial"/>
          <w:i/>
          <w:iCs/>
          <w:color w:val="000000"/>
        </w:rPr>
      </w:pPr>
      <w:r w:rsidRPr="003D6692">
        <w:rPr>
          <w:rFonts w:cs="Arial"/>
          <w:b/>
          <w:bCs/>
          <w:color w:val="000000"/>
        </w:rPr>
        <w:t xml:space="preserve">Have you consulted any supervisory body guidance re money laundering? (e.g. the Law Society) </w:t>
      </w:r>
      <w:r w:rsidRPr="003D6692">
        <w:rPr>
          <w:rFonts w:cs="Arial"/>
          <w:i/>
          <w:iCs/>
          <w:color w:val="000000"/>
        </w:rPr>
        <w:t xml:space="preserve">[Please </w:t>
      </w:r>
      <w:r w:rsidR="00935F79">
        <w:rPr>
          <w:rFonts w:cs="Arial"/>
          <w:i/>
          <w:iCs/>
          <w:color w:val="000000"/>
        </w:rPr>
        <w:t>circle</w:t>
      </w:r>
      <w:r w:rsidRPr="003D6692">
        <w:rPr>
          <w:rFonts w:cs="Arial"/>
          <w:i/>
          <w:iCs/>
          <w:color w:val="000000"/>
        </w:rPr>
        <w:t xml:space="preserve">] </w:t>
      </w:r>
    </w:p>
    <w:p w14:paraId="547B3C88" w14:textId="77777777" w:rsidR="00494B7F" w:rsidRPr="003D6692" w:rsidRDefault="00494B7F" w:rsidP="00494B7F">
      <w:pPr>
        <w:autoSpaceDE w:val="0"/>
        <w:autoSpaceDN w:val="0"/>
        <w:adjustRightInd w:val="0"/>
        <w:rPr>
          <w:rFonts w:cs="Arial"/>
          <w:color w:val="000000"/>
        </w:rPr>
      </w:pPr>
      <w:r w:rsidRPr="003D6692">
        <w:rPr>
          <w:rFonts w:cs="Arial"/>
          <w:color w:val="000000"/>
        </w:rPr>
        <w:t>Yes/ No</w:t>
      </w:r>
    </w:p>
    <w:p w14:paraId="16CE0B98" w14:textId="77777777" w:rsidR="00935F79" w:rsidRDefault="00935F79" w:rsidP="00494B7F">
      <w:pPr>
        <w:autoSpaceDE w:val="0"/>
        <w:autoSpaceDN w:val="0"/>
        <w:adjustRightInd w:val="0"/>
        <w:rPr>
          <w:rFonts w:cs="Arial"/>
          <w:b/>
          <w:bCs/>
          <w:color w:val="000000"/>
        </w:rPr>
      </w:pPr>
    </w:p>
    <w:p w14:paraId="799F860E"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If yes, please specify below:</w:t>
      </w:r>
    </w:p>
    <w:p w14:paraId="77E6BDFE" w14:textId="77777777" w:rsidR="00494B7F" w:rsidRPr="003D6692" w:rsidRDefault="00494B7F" w:rsidP="00494B7F">
      <w:pPr>
        <w:autoSpaceDE w:val="0"/>
        <w:autoSpaceDN w:val="0"/>
        <w:adjustRightInd w:val="0"/>
        <w:rPr>
          <w:rFonts w:cs="Arial"/>
          <w:b/>
          <w:bCs/>
          <w:color w:val="000000"/>
        </w:rPr>
      </w:pPr>
    </w:p>
    <w:p w14:paraId="6A13C3AA" w14:textId="77777777" w:rsidR="00494B7F" w:rsidRPr="003D6692" w:rsidRDefault="00494B7F" w:rsidP="00494B7F">
      <w:pPr>
        <w:autoSpaceDE w:val="0"/>
        <w:autoSpaceDN w:val="0"/>
        <w:adjustRightInd w:val="0"/>
        <w:rPr>
          <w:rFonts w:cs="Arial"/>
          <w:b/>
          <w:bCs/>
          <w:color w:val="000000"/>
        </w:rPr>
      </w:pPr>
    </w:p>
    <w:p w14:paraId="13463D7B" w14:textId="77777777" w:rsidR="00494B7F" w:rsidRPr="003D6692" w:rsidRDefault="00494B7F" w:rsidP="00494B7F">
      <w:pPr>
        <w:autoSpaceDE w:val="0"/>
        <w:autoSpaceDN w:val="0"/>
        <w:adjustRightInd w:val="0"/>
        <w:rPr>
          <w:rFonts w:cs="Arial"/>
          <w:b/>
          <w:bCs/>
          <w:color w:val="000000"/>
        </w:rPr>
      </w:pPr>
    </w:p>
    <w:p w14:paraId="08B160AB" w14:textId="04C61ACA" w:rsidR="00494B7F" w:rsidRPr="003D6692" w:rsidRDefault="00494B7F" w:rsidP="00494B7F">
      <w:pPr>
        <w:autoSpaceDE w:val="0"/>
        <w:autoSpaceDN w:val="0"/>
        <w:adjustRightInd w:val="0"/>
        <w:rPr>
          <w:rFonts w:cs="Arial"/>
          <w:i/>
          <w:iCs/>
          <w:color w:val="000000"/>
        </w:rPr>
      </w:pPr>
      <w:r w:rsidRPr="003D6692">
        <w:rPr>
          <w:rFonts w:cs="Arial"/>
          <w:b/>
          <w:bCs/>
          <w:color w:val="000000"/>
        </w:rPr>
        <w:t xml:space="preserve">Do you feel you have a reasonable excuse for not disclosing the matter to </w:t>
      </w:r>
      <w:r w:rsidR="000B7ADC">
        <w:rPr>
          <w:rFonts w:cs="Arial"/>
          <w:b/>
          <w:bCs/>
          <w:color w:val="000000"/>
        </w:rPr>
        <w:t>NCA</w:t>
      </w:r>
      <w:r w:rsidRPr="003D6692">
        <w:rPr>
          <w:rFonts w:cs="Arial"/>
          <w:b/>
          <w:bCs/>
          <w:color w:val="000000"/>
        </w:rPr>
        <w:t xml:space="preserve">? (e.g. are you a lawyer and wish to claim legal professional privilege?) </w:t>
      </w:r>
      <w:r w:rsidRPr="003D6692">
        <w:rPr>
          <w:rFonts w:cs="Arial"/>
          <w:i/>
          <w:iCs/>
          <w:color w:val="000000"/>
        </w:rPr>
        <w:t xml:space="preserve">[Please </w:t>
      </w:r>
      <w:r w:rsidR="00935F79">
        <w:rPr>
          <w:rFonts w:cs="Arial"/>
          <w:i/>
          <w:iCs/>
          <w:color w:val="000000"/>
        </w:rPr>
        <w:t>circle</w:t>
      </w:r>
      <w:r w:rsidRPr="003D6692">
        <w:rPr>
          <w:rFonts w:cs="Arial"/>
          <w:i/>
          <w:iCs/>
          <w:color w:val="000000"/>
        </w:rPr>
        <w:t>]</w:t>
      </w:r>
    </w:p>
    <w:p w14:paraId="17D63074" w14:textId="77777777" w:rsidR="00935F79" w:rsidRDefault="00935F79" w:rsidP="00494B7F">
      <w:pPr>
        <w:autoSpaceDE w:val="0"/>
        <w:autoSpaceDN w:val="0"/>
        <w:adjustRightInd w:val="0"/>
        <w:rPr>
          <w:rFonts w:cs="Arial"/>
          <w:b/>
          <w:bCs/>
          <w:color w:val="000000"/>
        </w:rPr>
      </w:pPr>
    </w:p>
    <w:p w14:paraId="0F0D8BB0"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 xml:space="preserve">Yes/No </w:t>
      </w:r>
    </w:p>
    <w:p w14:paraId="15B4A599" w14:textId="77777777" w:rsidR="00494B7F" w:rsidRPr="003D6692" w:rsidRDefault="00494B7F" w:rsidP="00494B7F">
      <w:pPr>
        <w:autoSpaceDE w:val="0"/>
        <w:autoSpaceDN w:val="0"/>
        <w:adjustRightInd w:val="0"/>
        <w:rPr>
          <w:rFonts w:cs="Arial"/>
          <w:b/>
          <w:bCs/>
          <w:color w:val="000000"/>
        </w:rPr>
      </w:pPr>
    </w:p>
    <w:p w14:paraId="4E419D12"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If yes, please set out full details below:</w:t>
      </w:r>
    </w:p>
    <w:p w14:paraId="4633A81C" w14:textId="77777777" w:rsidR="00494B7F" w:rsidRDefault="00494B7F" w:rsidP="00494B7F">
      <w:pPr>
        <w:autoSpaceDE w:val="0"/>
        <w:autoSpaceDN w:val="0"/>
        <w:adjustRightInd w:val="0"/>
        <w:rPr>
          <w:rFonts w:cs="Arial"/>
          <w:b/>
          <w:bCs/>
          <w:color w:val="000000"/>
        </w:rPr>
      </w:pPr>
    </w:p>
    <w:p w14:paraId="46C51B94" w14:textId="77777777" w:rsidR="00935F79" w:rsidRDefault="00935F79" w:rsidP="00494B7F">
      <w:pPr>
        <w:autoSpaceDE w:val="0"/>
        <w:autoSpaceDN w:val="0"/>
        <w:adjustRightInd w:val="0"/>
        <w:rPr>
          <w:rFonts w:cs="Arial"/>
          <w:b/>
          <w:bCs/>
          <w:color w:val="000000"/>
        </w:rPr>
      </w:pPr>
    </w:p>
    <w:p w14:paraId="12BFDBB4" w14:textId="77777777" w:rsidR="00935F79" w:rsidRDefault="00935F79" w:rsidP="00494B7F">
      <w:pPr>
        <w:autoSpaceDE w:val="0"/>
        <w:autoSpaceDN w:val="0"/>
        <w:adjustRightInd w:val="0"/>
        <w:rPr>
          <w:rFonts w:cs="Arial"/>
          <w:b/>
          <w:bCs/>
          <w:color w:val="000000"/>
        </w:rPr>
      </w:pPr>
    </w:p>
    <w:p w14:paraId="655C412F" w14:textId="77777777" w:rsidR="00935F79" w:rsidRDefault="00935F79" w:rsidP="00494B7F">
      <w:pPr>
        <w:autoSpaceDE w:val="0"/>
        <w:autoSpaceDN w:val="0"/>
        <w:adjustRightInd w:val="0"/>
        <w:rPr>
          <w:rFonts w:cs="Arial"/>
          <w:b/>
          <w:bCs/>
          <w:color w:val="000000"/>
        </w:rPr>
      </w:pPr>
    </w:p>
    <w:p w14:paraId="1F3D9C24" w14:textId="77777777" w:rsidR="00935F79" w:rsidRPr="003D6692" w:rsidRDefault="00935F79" w:rsidP="00494B7F">
      <w:pPr>
        <w:autoSpaceDE w:val="0"/>
        <w:autoSpaceDN w:val="0"/>
        <w:adjustRightInd w:val="0"/>
        <w:rPr>
          <w:rFonts w:cs="Arial"/>
          <w:b/>
          <w:bCs/>
          <w:color w:val="000000"/>
        </w:rPr>
      </w:pPr>
    </w:p>
    <w:p w14:paraId="199BD26B"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Are you involved in a transaction which might be a prohibited act (under sections 327- 329 of the 2002 Act or section 18 of the 2000 Act) and</w:t>
      </w:r>
    </w:p>
    <w:p w14:paraId="09E41556" w14:textId="3EFE708E" w:rsidR="00494B7F" w:rsidRPr="003D6692" w:rsidRDefault="003D6692" w:rsidP="00494B7F">
      <w:pPr>
        <w:autoSpaceDE w:val="0"/>
        <w:autoSpaceDN w:val="0"/>
        <w:adjustRightInd w:val="0"/>
        <w:rPr>
          <w:rFonts w:cs="Arial"/>
          <w:b/>
          <w:bCs/>
          <w:color w:val="000000"/>
        </w:rPr>
      </w:pPr>
      <w:r w:rsidRPr="003D6692">
        <w:rPr>
          <w:rFonts w:cs="Arial"/>
          <w:b/>
          <w:bCs/>
          <w:color w:val="000000"/>
        </w:rPr>
        <w:t>w</w:t>
      </w:r>
      <w:r w:rsidR="00494B7F" w:rsidRPr="003D6692">
        <w:rPr>
          <w:rFonts w:cs="Arial"/>
          <w:b/>
          <w:bCs/>
          <w:color w:val="000000"/>
        </w:rPr>
        <w:t xml:space="preserve">hich requires appropriate consent from </w:t>
      </w:r>
      <w:r w:rsidR="000B7ADC">
        <w:rPr>
          <w:rFonts w:cs="Arial"/>
          <w:b/>
          <w:bCs/>
          <w:color w:val="000000"/>
        </w:rPr>
        <w:t>NCA</w:t>
      </w:r>
      <w:r w:rsidR="00494B7F" w:rsidRPr="003D6692">
        <w:rPr>
          <w:rFonts w:cs="Arial"/>
          <w:b/>
          <w:bCs/>
          <w:color w:val="000000"/>
        </w:rPr>
        <w:t>?</w:t>
      </w:r>
    </w:p>
    <w:p w14:paraId="0E133C24" w14:textId="77777777" w:rsidR="00494B7F" w:rsidRPr="003D6692" w:rsidRDefault="00494B7F" w:rsidP="00494B7F">
      <w:pPr>
        <w:autoSpaceDE w:val="0"/>
        <w:autoSpaceDN w:val="0"/>
        <w:adjustRightInd w:val="0"/>
        <w:rPr>
          <w:rFonts w:cs="Arial"/>
          <w:i/>
          <w:iCs/>
          <w:color w:val="000000"/>
        </w:rPr>
      </w:pPr>
      <w:r w:rsidRPr="003D6692">
        <w:rPr>
          <w:rFonts w:cs="Arial"/>
          <w:i/>
          <w:iCs/>
          <w:color w:val="000000"/>
        </w:rPr>
        <w:t xml:space="preserve">[Please </w:t>
      </w:r>
      <w:r w:rsidR="00935F79">
        <w:rPr>
          <w:rFonts w:cs="Arial"/>
          <w:i/>
          <w:iCs/>
          <w:color w:val="000000"/>
        </w:rPr>
        <w:t>circle</w:t>
      </w:r>
      <w:r w:rsidRPr="003D6692">
        <w:rPr>
          <w:rFonts w:cs="Arial"/>
          <w:i/>
          <w:iCs/>
          <w:color w:val="000000"/>
        </w:rPr>
        <w:t>]</w:t>
      </w:r>
    </w:p>
    <w:p w14:paraId="12F6F7E3" w14:textId="77777777" w:rsidR="003D6692" w:rsidRPr="003D6692" w:rsidRDefault="003D6692" w:rsidP="00494B7F">
      <w:pPr>
        <w:autoSpaceDE w:val="0"/>
        <w:autoSpaceDN w:val="0"/>
        <w:adjustRightInd w:val="0"/>
        <w:rPr>
          <w:rFonts w:cs="Arial"/>
          <w:b/>
          <w:bCs/>
          <w:color w:val="000000"/>
        </w:rPr>
      </w:pPr>
    </w:p>
    <w:p w14:paraId="27908BE5" w14:textId="77777777" w:rsidR="003D6692" w:rsidRPr="003D6692" w:rsidRDefault="003D6692" w:rsidP="00494B7F">
      <w:pPr>
        <w:autoSpaceDE w:val="0"/>
        <w:autoSpaceDN w:val="0"/>
        <w:adjustRightInd w:val="0"/>
        <w:rPr>
          <w:rFonts w:cs="Arial"/>
          <w:b/>
          <w:bCs/>
          <w:color w:val="000000"/>
        </w:rPr>
      </w:pPr>
      <w:r w:rsidRPr="003D6692">
        <w:rPr>
          <w:rFonts w:cs="Arial"/>
          <w:b/>
          <w:bCs/>
          <w:color w:val="000000"/>
        </w:rPr>
        <w:t>Yes/No</w:t>
      </w:r>
    </w:p>
    <w:p w14:paraId="6F538E28" w14:textId="77777777" w:rsidR="003D6692" w:rsidRDefault="003D6692" w:rsidP="00494B7F">
      <w:pPr>
        <w:autoSpaceDE w:val="0"/>
        <w:autoSpaceDN w:val="0"/>
        <w:adjustRightInd w:val="0"/>
        <w:rPr>
          <w:rFonts w:cs="Arial"/>
          <w:b/>
          <w:bCs/>
          <w:color w:val="000000"/>
        </w:rPr>
      </w:pPr>
    </w:p>
    <w:p w14:paraId="738176AF" w14:textId="77777777" w:rsidR="00935F79" w:rsidRDefault="00935F79" w:rsidP="00494B7F">
      <w:pPr>
        <w:autoSpaceDE w:val="0"/>
        <w:autoSpaceDN w:val="0"/>
        <w:adjustRightInd w:val="0"/>
        <w:rPr>
          <w:rFonts w:cs="Arial"/>
          <w:b/>
          <w:bCs/>
          <w:color w:val="000000"/>
        </w:rPr>
      </w:pPr>
    </w:p>
    <w:p w14:paraId="48B315FA" w14:textId="77777777" w:rsidR="00935F79" w:rsidRPr="003D6692" w:rsidRDefault="00935F79" w:rsidP="00494B7F">
      <w:pPr>
        <w:autoSpaceDE w:val="0"/>
        <w:autoSpaceDN w:val="0"/>
        <w:adjustRightInd w:val="0"/>
        <w:rPr>
          <w:rFonts w:cs="Arial"/>
          <w:b/>
          <w:bCs/>
          <w:color w:val="000000"/>
        </w:rPr>
      </w:pPr>
    </w:p>
    <w:p w14:paraId="195F0225"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If yes, please enclose details below:</w:t>
      </w:r>
    </w:p>
    <w:p w14:paraId="6CE2159D" w14:textId="77777777" w:rsidR="003D6692" w:rsidRPr="003D6692" w:rsidRDefault="003D6692" w:rsidP="00494B7F">
      <w:pPr>
        <w:autoSpaceDE w:val="0"/>
        <w:autoSpaceDN w:val="0"/>
        <w:adjustRightInd w:val="0"/>
        <w:rPr>
          <w:rFonts w:cs="Arial"/>
          <w:b/>
          <w:bCs/>
          <w:color w:val="000000"/>
        </w:rPr>
      </w:pPr>
    </w:p>
    <w:p w14:paraId="38640F83" w14:textId="77777777" w:rsidR="003D6692" w:rsidRPr="003D6692" w:rsidRDefault="003D6692" w:rsidP="00494B7F">
      <w:pPr>
        <w:autoSpaceDE w:val="0"/>
        <w:autoSpaceDN w:val="0"/>
        <w:adjustRightInd w:val="0"/>
        <w:rPr>
          <w:rFonts w:cs="Arial"/>
          <w:b/>
          <w:bCs/>
          <w:color w:val="000000"/>
        </w:rPr>
      </w:pPr>
    </w:p>
    <w:p w14:paraId="71B3E895"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Please set out below any other information you feel is relevant:</w:t>
      </w:r>
    </w:p>
    <w:p w14:paraId="1DEE8DB9" w14:textId="77777777" w:rsidR="003D6692" w:rsidRPr="003D6692" w:rsidRDefault="003D6692" w:rsidP="00494B7F">
      <w:pPr>
        <w:autoSpaceDE w:val="0"/>
        <w:autoSpaceDN w:val="0"/>
        <w:adjustRightInd w:val="0"/>
        <w:rPr>
          <w:rFonts w:cs="Arial"/>
          <w:b/>
          <w:bCs/>
          <w:color w:val="000000"/>
        </w:rPr>
      </w:pPr>
    </w:p>
    <w:p w14:paraId="63BFB3C4" w14:textId="77777777" w:rsidR="003D6692" w:rsidRPr="003D6692" w:rsidRDefault="003D6692" w:rsidP="00494B7F">
      <w:pPr>
        <w:autoSpaceDE w:val="0"/>
        <w:autoSpaceDN w:val="0"/>
        <w:adjustRightInd w:val="0"/>
        <w:rPr>
          <w:rFonts w:cs="Arial"/>
          <w:b/>
          <w:bCs/>
          <w:color w:val="000000"/>
        </w:rPr>
      </w:pPr>
    </w:p>
    <w:p w14:paraId="4C6063EF" w14:textId="77777777" w:rsidR="003D6692" w:rsidRPr="003D6692" w:rsidRDefault="003D6692" w:rsidP="00494B7F">
      <w:pPr>
        <w:autoSpaceDE w:val="0"/>
        <w:autoSpaceDN w:val="0"/>
        <w:adjustRightInd w:val="0"/>
        <w:rPr>
          <w:rFonts w:cs="Arial"/>
          <w:b/>
          <w:bCs/>
          <w:color w:val="000000"/>
        </w:rPr>
      </w:pPr>
    </w:p>
    <w:p w14:paraId="28E699B9" w14:textId="77777777" w:rsidR="003D6692" w:rsidRPr="003D6692" w:rsidRDefault="003D6692" w:rsidP="00494B7F">
      <w:pPr>
        <w:autoSpaceDE w:val="0"/>
        <w:autoSpaceDN w:val="0"/>
        <w:adjustRightInd w:val="0"/>
        <w:rPr>
          <w:rFonts w:cs="Arial"/>
          <w:b/>
          <w:bCs/>
          <w:color w:val="000000"/>
        </w:rPr>
      </w:pPr>
    </w:p>
    <w:p w14:paraId="31A41624" w14:textId="77777777" w:rsidR="00494B7F" w:rsidRPr="003D6692" w:rsidRDefault="00494B7F" w:rsidP="00494B7F">
      <w:pPr>
        <w:autoSpaceDE w:val="0"/>
        <w:autoSpaceDN w:val="0"/>
        <w:adjustRightInd w:val="0"/>
        <w:rPr>
          <w:rFonts w:cs="Arial"/>
          <w:color w:val="000000"/>
        </w:rPr>
      </w:pPr>
      <w:r w:rsidRPr="003D6692">
        <w:rPr>
          <w:rFonts w:cs="Arial"/>
          <w:b/>
          <w:bCs/>
          <w:color w:val="000000"/>
        </w:rPr>
        <w:t>Signed</w:t>
      </w:r>
      <w:r w:rsidRPr="003D6692">
        <w:rPr>
          <w:rFonts w:cs="Arial"/>
          <w:color w:val="000000"/>
        </w:rPr>
        <w:t xml:space="preserve">:………………………………………… </w:t>
      </w:r>
      <w:r w:rsidRPr="003D6692">
        <w:rPr>
          <w:rFonts w:cs="Arial"/>
          <w:b/>
          <w:bCs/>
          <w:color w:val="000000"/>
        </w:rPr>
        <w:t>Dated</w:t>
      </w:r>
      <w:r w:rsidRPr="003D6692">
        <w:rPr>
          <w:rFonts w:cs="Arial"/>
          <w:color w:val="000000"/>
        </w:rPr>
        <w:t>:…………………………………</w:t>
      </w:r>
    </w:p>
    <w:p w14:paraId="7EF224F0" w14:textId="77777777" w:rsidR="003D6692" w:rsidRPr="003D6692" w:rsidRDefault="003D6692" w:rsidP="00494B7F">
      <w:pPr>
        <w:autoSpaceDE w:val="0"/>
        <w:autoSpaceDN w:val="0"/>
        <w:adjustRightInd w:val="0"/>
        <w:rPr>
          <w:rFonts w:cs="Arial"/>
          <w:b/>
          <w:bCs/>
          <w:i/>
          <w:iCs/>
          <w:color w:val="000000"/>
        </w:rPr>
      </w:pPr>
    </w:p>
    <w:p w14:paraId="2A7FFE6E" w14:textId="77777777" w:rsidR="00494B7F" w:rsidRPr="003D6692" w:rsidRDefault="00494B7F" w:rsidP="00494B7F">
      <w:pPr>
        <w:autoSpaceDE w:val="0"/>
        <w:autoSpaceDN w:val="0"/>
        <w:adjustRightInd w:val="0"/>
        <w:rPr>
          <w:rFonts w:cs="Arial"/>
          <w:b/>
          <w:bCs/>
          <w:i/>
          <w:iCs/>
          <w:color w:val="000000"/>
        </w:rPr>
      </w:pPr>
      <w:r w:rsidRPr="003D6692">
        <w:rPr>
          <w:rFonts w:cs="Arial"/>
          <w:b/>
          <w:bCs/>
          <w:i/>
          <w:iCs/>
          <w:color w:val="000000"/>
        </w:rPr>
        <w:t>Please do not discuss the content of this report with anyone</w:t>
      </w:r>
      <w:r w:rsidR="003D6692" w:rsidRPr="003D6692">
        <w:rPr>
          <w:rFonts w:cs="Arial"/>
          <w:b/>
          <w:bCs/>
          <w:i/>
          <w:iCs/>
          <w:color w:val="000000"/>
        </w:rPr>
        <w:t xml:space="preserve"> </w:t>
      </w:r>
      <w:r w:rsidRPr="003D6692">
        <w:rPr>
          <w:rFonts w:cs="Arial"/>
          <w:b/>
          <w:bCs/>
          <w:i/>
          <w:iCs/>
          <w:color w:val="000000"/>
        </w:rPr>
        <w:t>you believe to be involved in the suspected money</w:t>
      </w:r>
      <w:r w:rsidR="003D6692" w:rsidRPr="003D6692">
        <w:rPr>
          <w:rFonts w:cs="Arial"/>
          <w:b/>
          <w:bCs/>
          <w:i/>
          <w:iCs/>
          <w:color w:val="000000"/>
        </w:rPr>
        <w:t xml:space="preserve"> </w:t>
      </w:r>
      <w:r w:rsidRPr="003D6692">
        <w:rPr>
          <w:rFonts w:cs="Arial"/>
          <w:b/>
          <w:bCs/>
          <w:i/>
          <w:iCs/>
          <w:color w:val="000000"/>
        </w:rPr>
        <w:t>laundering activity described. To do so may constitute a</w:t>
      </w:r>
      <w:r w:rsidR="003D6692" w:rsidRPr="003D6692">
        <w:rPr>
          <w:rFonts w:cs="Arial"/>
          <w:b/>
          <w:bCs/>
          <w:i/>
          <w:iCs/>
          <w:color w:val="000000"/>
        </w:rPr>
        <w:t xml:space="preserve"> </w:t>
      </w:r>
      <w:r w:rsidRPr="003D6692">
        <w:rPr>
          <w:rFonts w:cs="Arial"/>
          <w:b/>
          <w:bCs/>
          <w:i/>
          <w:iCs/>
          <w:color w:val="000000"/>
        </w:rPr>
        <w:t>tipping off offence, which carries a maximum penalty of 5</w:t>
      </w:r>
      <w:r w:rsidR="003D6692" w:rsidRPr="003D6692">
        <w:rPr>
          <w:rFonts w:cs="Arial"/>
          <w:b/>
          <w:bCs/>
          <w:i/>
          <w:iCs/>
          <w:color w:val="000000"/>
        </w:rPr>
        <w:t xml:space="preserve"> </w:t>
      </w:r>
      <w:r w:rsidRPr="003D6692">
        <w:rPr>
          <w:rFonts w:cs="Arial"/>
          <w:b/>
          <w:bCs/>
          <w:i/>
          <w:iCs/>
          <w:color w:val="000000"/>
        </w:rPr>
        <w:t>years’ imprisonment.</w:t>
      </w:r>
    </w:p>
    <w:p w14:paraId="0B508387" w14:textId="77777777" w:rsidR="003D6692" w:rsidRPr="003D6692" w:rsidRDefault="00935F79" w:rsidP="00494B7F">
      <w:pPr>
        <w:autoSpaceDE w:val="0"/>
        <w:autoSpaceDN w:val="0"/>
        <w:adjustRightInd w:val="0"/>
        <w:rPr>
          <w:rFonts w:cs="Arial"/>
          <w:b/>
          <w:bCs/>
          <w:color w:val="000000"/>
        </w:rPr>
      </w:pPr>
      <w:r>
        <w:rPr>
          <w:rFonts w:cs="Arial"/>
          <w:b/>
          <w:bCs/>
          <w:color w:val="000000"/>
        </w:rPr>
        <w:br w:type="page"/>
      </w:r>
    </w:p>
    <w:p w14:paraId="2AD2830C" w14:textId="7A4C6146" w:rsidR="00494B7F" w:rsidRPr="003D6692" w:rsidRDefault="00494B7F" w:rsidP="00494B7F">
      <w:pPr>
        <w:autoSpaceDE w:val="0"/>
        <w:autoSpaceDN w:val="0"/>
        <w:adjustRightInd w:val="0"/>
        <w:rPr>
          <w:rFonts w:cs="Arial"/>
          <w:b/>
          <w:bCs/>
          <w:color w:val="000000"/>
        </w:rPr>
      </w:pPr>
      <w:r w:rsidRPr="003D6692">
        <w:rPr>
          <w:rFonts w:cs="Arial"/>
          <w:b/>
          <w:bCs/>
          <w:color w:val="000000"/>
        </w:rPr>
        <w:lastRenderedPageBreak/>
        <w:t>T</w:t>
      </w:r>
      <w:r w:rsidR="008D5E5F">
        <w:rPr>
          <w:rFonts w:cs="Arial"/>
          <w:b/>
          <w:bCs/>
          <w:color w:val="000000"/>
        </w:rPr>
        <w:t xml:space="preserve">he following part of this form is for completion by the MLRO </w:t>
      </w:r>
    </w:p>
    <w:p w14:paraId="68FA3541" w14:textId="77777777" w:rsidR="003D6692" w:rsidRPr="003D6692" w:rsidRDefault="003D6692" w:rsidP="00494B7F">
      <w:pPr>
        <w:autoSpaceDE w:val="0"/>
        <w:autoSpaceDN w:val="0"/>
        <w:adjustRightInd w:val="0"/>
        <w:rPr>
          <w:rFonts w:cs="Arial"/>
          <w:b/>
          <w:bCs/>
          <w:color w:val="000000"/>
        </w:rPr>
      </w:pPr>
    </w:p>
    <w:p w14:paraId="61D9ECE8" w14:textId="5F3CB071" w:rsidR="00494B7F" w:rsidRPr="003D6692" w:rsidRDefault="00494B7F" w:rsidP="00494B7F">
      <w:pPr>
        <w:autoSpaceDE w:val="0"/>
        <w:autoSpaceDN w:val="0"/>
        <w:adjustRightInd w:val="0"/>
        <w:rPr>
          <w:rFonts w:cs="Arial"/>
          <w:color w:val="000000"/>
        </w:rPr>
      </w:pPr>
      <w:r w:rsidRPr="003D6692">
        <w:rPr>
          <w:rFonts w:cs="Arial"/>
          <w:b/>
          <w:bCs/>
          <w:color w:val="000000"/>
        </w:rPr>
        <w:t>Date report received:</w:t>
      </w:r>
      <w:r w:rsidR="00C709B1">
        <w:rPr>
          <w:rFonts w:cs="Arial"/>
          <w:b/>
          <w:bCs/>
          <w:color w:val="000000"/>
        </w:rPr>
        <w:t xml:space="preserve"> </w:t>
      </w:r>
      <w:r w:rsidRPr="003D6692">
        <w:rPr>
          <w:rFonts w:cs="Arial"/>
          <w:color w:val="000000"/>
        </w:rPr>
        <w:t>………………………………………………</w:t>
      </w:r>
    </w:p>
    <w:p w14:paraId="00626883" w14:textId="77777777" w:rsidR="003D6692" w:rsidRPr="003D6692" w:rsidRDefault="003D6692" w:rsidP="00494B7F">
      <w:pPr>
        <w:autoSpaceDE w:val="0"/>
        <w:autoSpaceDN w:val="0"/>
        <w:adjustRightInd w:val="0"/>
        <w:rPr>
          <w:rFonts w:cs="Arial"/>
          <w:b/>
          <w:bCs/>
          <w:color w:val="000000"/>
        </w:rPr>
      </w:pPr>
    </w:p>
    <w:p w14:paraId="5A50101A" w14:textId="77777777" w:rsidR="003D6692" w:rsidRPr="003D6692" w:rsidRDefault="003D6692" w:rsidP="00494B7F">
      <w:pPr>
        <w:autoSpaceDE w:val="0"/>
        <w:autoSpaceDN w:val="0"/>
        <w:adjustRightInd w:val="0"/>
        <w:rPr>
          <w:rFonts w:cs="Arial"/>
          <w:b/>
          <w:bCs/>
          <w:color w:val="000000"/>
        </w:rPr>
      </w:pPr>
    </w:p>
    <w:p w14:paraId="4C869D39" w14:textId="77777777" w:rsidR="00494B7F" w:rsidRPr="003D6692" w:rsidRDefault="00494B7F" w:rsidP="00494B7F">
      <w:pPr>
        <w:autoSpaceDE w:val="0"/>
        <w:autoSpaceDN w:val="0"/>
        <w:adjustRightInd w:val="0"/>
        <w:rPr>
          <w:rFonts w:cs="Arial"/>
          <w:b/>
          <w:bCs/>
          <w:color w:val="000000"/>
        </w:rPr>
      </w:pPr>
      <w:r w:rsidRPr="003D6692">
        <w:rPr>
          <w:rFonts w:cs="Arial"/>
          <w:b/>
          <w:bCs/>
          <w:color w:val="000000"/>
        </w:rPr>
        <w:t>Date receipt of report acknowledged:</w:t>
      </w:r>
    </w:p>
    <w:p w14:paraId="634A6B85" w14:textId="77777777" w:rsidR="00935F79" w:rsidRDefault="00935F79" w:rsidP="00494B7F">
      <w:pPr>
        <w:autoSpaceDE w:val="0"/>
        <w:autoSpaceDN w:val="0"/>
        <w:adjustRightInd w:val="0"/>
        <w:rPr>
          <w:rFonts w:cs="Arial"/>
          <w:color w:val="000000"/>
        </w:rPr>
      </w:pPr>
    </w:p>
    <w:p w14:paraId="390BC906" w14:textId="77777777" w:rsidR="00494B7F" w:rsidRPr="003D6692" w:rsidRDefault="00494B7F" w:rsidP="00494B7F">
      <w:pPr>
        <w:autoSpaceDE w:val="0"/>
        <w:autoSpaceDN w:val="0"/>
        <w:adjustRightInd w:val="0"/>
        <w:rPr>
          <w:rFonts w:cs="Arial"/>
          <w:color w:val="000000"/>
        </w:rPr>
      </w:pPr>
      <w:r w:rsidRPr="003D6692">
        <w:rPr>
          <w:rFonts w:cs="Arial"/>
          <w:color w:val="000000"/>
        </w:rPr>
        <w:t>………………………………….</w:t>
      </w:r>
    </w:p>
    <w:p w14:paraId="142BC0C0" w14:textId="77777777" w:rsidR="003D6692" w:rsidRPr="003D6692" w:rsidRDefault="003D6692" w:rsidP="00494B7F">
      <w:pPr>
        <w:autoSpaceDE w:val="0"/>
        <w:autoSpaceDN w:val="0"/>
        <w:adjustRightInd w:val="0"/>
        <w:rPr>
          <w:rFonts w:cs="Arial"/>
          <w:b/>
          <w:bCs/>
          <w:color w:val="000000"/>
        </w:rPr>
      </w:pPr>
    </w:p>
    <w:p w14:paraId="6D8E49DB" w14:textId="77777777" w:rsidR="003D6692" w:rsidRPr="003D6692" w:rsidRDefault="003D6692" w:rsidP="00494B7F">
      <w:pPr>
        <w:autoSpaceDE w:val="0"/>
        <w:autoSpaceDN w:val="0"/>
        <w:adjustRightInd w:val="0"/>
        <w:rPr>
          <w:rFonts w:cs="Arial"/>
          <w:b/>
          <w:bCs/>
          <w:color w:val="000000"/>
        </w:rPr>
      </w:pPr>
    </w:p>
    <w:p w14:paraId="06B45B09" w14:textId="43288331" w:rsidR="00494B7F" w:rsidRPr="003D6692" w:rsidRDefault="00D32BE4" w:rsidP="00494B7F">
      <w:pPr>
        <w:autoSpaceDE w:val="0"/>
        <w:autoSpaceDN w:val="0"/>
        <w:adjustRightInd w:val="0"/>
        <w:rPr>
          <w:rFonts w:cs="Arial"/>
          <w:b/>
          <w:bCs/>
          <w:color w:val="000000"/>
        </w:rPr>
      </w:pPr>
      <w:r>
        <w:rPr>
          <w:rFonts w:cs="Arial"/>
          <w:b/>
          <w:bCs/>
          <w:color w:val="000000"/>
        </w:rPr>
        <w:t>Consideration of Disclosure</w:t>
      </w:r>
      <w:r w:rsidR="00494B7F" w:rsidRPr="003D6692">
        <w:rPr>
          <w:rFonts w:cs="Arial"/>
          <w:b/>
          <w:bCs/>
          <w:color w:val="000000"/>
        </w:rPr>
        <w:t>:</w:t>
      </w:r>
    </w:p>
    <w:p w14:paraId="50152124" w14:textId="77777777" w:rsidR="00494B7F" w:rsidRPr="003D6692" w:rsidRDefault="00494B7F" w:rsidP="00494B7F">
      <w:pPr>
        <w:autoSpaceDE w:val="0"/>
        <w:autoSpaceDN w:val="0"/>
        <w:adjustRightInd w:val="0"/>
        <w:rPr>
          <w:rFonts w:cs="Arial"/>
          <w:b/>
          <w:bCs/>
          <w:color w:val="000000"/>
          <w:sz w:val="22"/>
          <w:szCs w:val="22"/>
        </w:rPr>
      </w:pPr>
      <w:r w:rsidRPr="003D6692">
        <w:rPr>
          <w:rFonts w:cs="Arial"/>
          <w:b/>
          <w:bCs/>
          <w:color w:val="000000"/>
          <w:sz w:val="22"/>
          <w:szCs w:val="22"/>
        </w:rPr>
        <w:t>Action plan:</w:t>
      </w:r>
    </w:p>
    <w:p w14:paraId="55A536BF" w14:textId="77777777" w:rsidR="003D6692" w:rsidRPr="003D6692" w:rsidRDefault="003D6692" w:rsidP="00494B7F">
      <w:pPr>
        <w:autoSpaceDE w:val="0"/>
        <w:autoSpaceDN w:val="0"/>
        <w:adjustRightInd w:val="0"/>
        <w:rPr>
          <w:rFonts w:cs="Arial"/>
          <w:b/>
          <w:bCs/>
          <w:color w:val="000000"/>
        </w:rPr>
      </w:pPr>
    </w:p>
    <w:p w14:paraId="3E3220F8" w14:textId="77777777" w:rsidR="003D6692" w:rsidRPr="003D6692" w:rsidRDefault="003D6692" w:rsidP="00494B7F">
      <w:pPr>
        <w:autoSpaceDE w:val="0"/>
        <w:autoSpaceDN w:val="0"/>
        <w:adjustRightInd w:val="0"/>
        <w:rPr>
          <w:rFonts w:cs="Arial"/>
          <w:b/>
          <w:bCs/>
          <w:color w:val="000000"/>
        </w:rPr>
      </w:pPr>
    </w:p>
    <w:p w14:paraId="1C566134" w14:textId="77777777" w:rsidR="003D6692" w:rsidRPr="003D6692" w:rsidRDefault="003D6692" w:rsidP="00494B7F">
      <w:pPr>
        <w:autoSpaceDE w:val="0"/>
        <w:autoSpaceDN w:val="0"/>
        <w:adjustRightInd w:val="0"/>
        <w:rPr>
          <w:rFonts w:cs="Arial"/>
          <w:b/>
          <w:bCs/>
          <w:color w:val="000000"/>
        </w:rPr>
      </w:pPr>
    </w:p>
    <w:p w14:paraId="38DBBA18" w14:textId="77777777" w:rsidR="003D6692" w:rsidRPr="003D6692" w:rsidRDefault="003D6692" w:rsidP="00494B7F">
      <w:pPr>
        <w:autoSpaceDE w:val="0"/>
        <w:autoSpaceDN w:val="0"/>
        <w:adjustRightInd w:val="0"/>
        <w:rPr>
          <w:rFonts w:cs="Arial"/>
          <w:b/>
          <w:bCs/>
          <w:color w:val="000000"/>
        </w:rPr>
      </w:pPr>
    </w:p>
    <w:p w14:paraId="607EF904" w14:textId="77777777" w:rsidR="003D6692" w:rsidRPr="003D6692" w:rsidRDefault="003D6692" w:rsidP="00494B7F">
      <w:pPr>
        <w:autoSpaceDE w:val="0"/>
        <w:autoSpaceDN w:val="0"/>
        <w:adjustRightInd w:val="0"/>
        <w:rPr>
          <w:rFonts w:cs="Arial"/>
          <w:b/>
          <w:bCs/>
          <w:color w:val="000000"/>
        </w:rPr>
      </w:pPr>
    </w:p>
    <w:p w14:paraId="0224078B" w14:textId="77777777" w:rsidR="003D6692" w:rsidRPr="003D6692" w:rsidRDefault="003D6692" w:rsidP="00494B7F">
      <w:pPr>
        <w:autoSpaceDE w:val="0"/>
        <w:autoSpaceDN w:val="0"/>
        <w:adjustRightInd w:val="0"/>
        <w:rPr>
          <w:rFonts w:cs="Arial"/>
          <w:b/>
          <w:bCs/>
          <w:color w:val="000000"/>
        </w:rPr>
      </w:pPr>
    </w:p>
    <w:p w14:paraId="3B4200FD" w14:textId="77777777" w:rsidR="003D6692" w:rsidRPr="003D6692" w:rsidRDefault="003D6692" w:rsidP="00494B7F">
      <w:pPr>
        <w:autoSpaceDE w:val="0"/>
        <w:autoSpaceDN w:val="0"/>
        <w:adjustRightInd w:val="0"/>
        <w:rPr>
          <w:rFonts w:cs="Arial"/>
          <w:b/>
          <w:bCs/>
          <w:color w:val="000000"/>
        </w:rPr>
      </w:pPr>
    </w:p>
    <w:p w14:paraId="6E2CCB2B" w14:textId="49F0EA22" w:rsidR="00494B7F" w:rsidRPr="003D6692" w:rsidRDefault="00494B7F" w:rsidP="00494B7F">
      <w:pPr>
        <w:autoSpaceDE w:val="0"/>
        <w:autoSpaceDN w:val="0"/>
        <w:adjustRightInd w:val="0"/>
        <w:rPr>
          <w:rFonts w:cs="Arial"/>
          <w:b/>
          <w:bCs/>
          <w:color w:val="000000"/>
        </w:rPr>
      </w:pPr>
      <w:r w:rsidRPr="003D6692">
        <w:rPr>
          <w:rFonts w:cs="Arial"/>
          <w:b/>
          <w:bCs/>
          <w:color w:val="000000"/>
        </w:rPr>
        <w:t>O</w:t>
      </w:r>
      <w:r w:rsidR="00D32BE4">
        <w:rPr>
          <w:rFonts w:cs="Arial"/>
          <w:b/>
          <w:bCs/>
          <w:color w:val="000000"/>
        </w:rPr>
        <w:t>utcome of consideration of disclosure</w:t>
      </w:r>
      <w:r w:rsidRPr="003D6692">
        <w:rPr>
          <w:rFonts w:cs="Arial"/>
          <w:b/>
          <w:bCs/>
          <w:color w:val="000000"/>
        </w:rPr>
        <w:t>:</w:t>
      </w:r>
    </w:p>
    <w:p w14:paraId="477B189F" w14:textId="77777777" w:rsidR="003D6692" w:rsidRPr="003D6692" w:rsidRDefault="003D6692" w:rsidP="00494B7F">
      <w:pPr>
        <w:autoSpaceDE w:val="0"/>
        <w:autoSpaceDN w:val="0"/>
        <w:adjustRightInd w:val="0"/>
        <w:rPr>
          <w:rFonts w:cs="Arial"/>
          <w:b/>
          <w:bCs/>
          <w:color w:val="000000"/>
          <w:sz w:val="22"/>
          <w:szCs w:val="22"/>
        </w:rPr>
      </w:pPr>
    </w:p>
    <w:p w14:paraId="586C6A18" w14:textId="77777777" w:rsidR="003D6692" w:rsidRPr="003D6692" w:rsidRDefault="003D6692" w:rsidP="00494B7F">
      <w:pPr>
        <w:autoSpaceDE w:val="0"/>
        <w:autoSpaceDN w:val="0"/>
        <w:adjustRightInd w:val="0"/>
        <w:rPr>
          <w:rFonts w:cs="Arial"/>
          <w:b/>
          <w:bCs/>
          <w:color w:val="000000"/>
          <w:sz w:val="22"/>
          <w:szCs w:val="22"/>
        </w:rPr>
      </w:pPr>
    </w:p>
    <w:p w14:paraId="7B7C53C5" w14:textId="77777777" w:rsidR="00935F79" w:rsidRDefault="00935F79" w:rsidP="00494B7F">
      <w:pPr>
        <w:autoSpaceDE w:val="0"/>
        <w:autoSpaceDN w:val="0"/>
        <w:adjustRightInd w:val="0"/>
        <w:rPr>
          <w:rFonts w:cs="Arial"/>
          <w:b/>
          <w:bCs/>
          <w:color w:val="000000"/>
          <w:sz w:val="22"/>
          <w:szCs w:val="22"/>
        </w:rPr>
      </w:pPr>
    </w:p>
    <w:p w14:paraId="6BA6B190" w14:textId="77777777" w:rsidR="00935F79" w:rsidRDefault="00935F79" w:rsidP="00494B7F">
      <w:pPr>
        <w:autoSpaceDE w:val="0"/>
        <w:autoSpaceDN w:val="0"/>
        <w:adjustRightInd w:val="0"/>
        <w:rPr>
          <w:rFonts w:cs="Arial"/>
          <w:b/>
          <w:bCs/>
          <w:color w:val="000000"/>
          <w:sz w:val="22"/>
          <w:szCs w:val="22"/>
        </w:rPr>
      </w:pPr>
    </w:p>
    <w:p w14:paraId="74F6CB09" w14:textId="77777777" w:rsidR="00935F79" w:rsidRPr="003D6692" w:rsidRDefault="00935F79" w:rsidP="00494B7F">
      <w:pPr>
        <w:autoSpaceDE w:val="0"/>
        <w:autoSpaceDN w:val="0"/>
        <w:adjustRightInd w:val="0"/>
        <w:rPr>
          <w:rFonts w:cs="Arial"/>
          <w:b/>
          <w:bCs/>
          <w:color w:val="000000"/>
          <w:sz w:val="22"/>
          <w:szCs w:val="22"/>
        </w:rPr>
      </w:pPr>
    </w:p>
    <w:p w14:paraId="3AD7FD80" w14:textId="77777777" w:rsidR="003D6692" w:rsidRPr="003D6692" w:rsidRDefault="003D6692" w:rsidP="00494B7F">
      <w:pPr>
        <w:autoSpaceDE w:val="0"/>
        <w:autoSpaceDN w:val="0"/>
        <w:adjustRightInd w:val="0"/>
        <w:rPr>
          <w:rFonts w:cs="Arial"/>
          <w:b/>
          <w:bCs/>
          <w:color w:val="000000"/>
          <w:sz w:val="22"/>
          <w:szCs w:val="22"/>
        </w:rPr>
      </w:pPr>
    </w:p>
    <w:p w14:paraId="0B24DA44" w14:textId="77777777" w:rsidR="003D6692" w:rsidRPr="003D6692" w:rsidRDefault="003D6692" w:rsidP="00494B7F">
      <w:pPr>
        <w:autoSpaceDE w:val="0"/>
        <w:autoSpaceDN w:val="0"/>
        <w:adjustRightInd w:val="0"/>
        <w:rPr>
          <w:rFonts w:cs="Arial"/>
          <w:b/>
          <w:bCs/>
          <w:color w:val="000000"/>
          <w:sz w:val="22"/>
          <w:szCs w:val="22"/>
        </w:rPr>
      </w:pPr>
    </w:p>
    <w:p w14:paraId="1FD6101D" w14:textId="77777777" w:rsidR="003D6692" w:rsidRPr="003D6692" w:rsidRDefault="003D6692" w:rsidP="00494B7F">
      <w:pPr>
        <w:autoSpaceDE w:val="0"/>
        <w:autoSpaceDN w:val="0"/>
        <w:adjustRightInd w:val="0"/>
        <w:rPr>
          <w:rFonts w:cs="Arial"/>
          <w:b/>
          <w:bCs/>
          <w:color w:val="000000"/>
          <w:sz w:val="22"/>
          <w:szCs w:val="22"/>
        </w:rPr>
      </w:pPr>
    </w:p>
    <w:p w14:paraId="7234DEDB" w14:textId="77777777" w:rsidR="003D6692" w:rsidRPr="003D6692" w:rsidRDefault="003D6692" w:rsidP="00494B7F">
      <w:pPr>
        <w:autoSpaceDE w:val="0"/>
        <w:autoSpaceDN w:val="0"/>
        <w:adjustRightInd w:val="0"/>
        <w:rPr>
          <w:rFonts w:cs="Arial"/>
          <w:b/>
          <w:bCs/>
          <w:color w:val="000000"/>
          <w:sz w:val="22"/>
          <w:szCs w:val="22"/>
        </w:rPr>
      </w:pPr>
    </w:p>
    <w:p w14:paraId="71566BD8" w14:textId="77777777" w:rsidR="00494B7F" w:rsidRPr="003D6692" w:rsidRDefault="00494B7F" w:rsidP="00494B7F">
      <w:pPr>
        <w:autoSpaceDE w:val="0"/>
        <w:autoSpaceDN w:val="0"/>
        <w:adjustRightInd w:val="0"/>
        <w:rPr>
          <w:rFonts w:cs="Arial"/>
          <w:b/>
          <w:bCs/>
          <w:color w:val="000000"/>
          <w:sz w:val="22"/>
          <w:szCs w:val="22"/>
        </w:rPr>
      </w:pPr>
      <w:r w:rsidRPr="003D6692">
        <w:rPr>
          <w:rFonts w:cs="Arial"/>
          <w:b/>
          <w:bCs/>
          <w:color w:val="000000"/>
          <w:sz w:val="22"/>
          <w:szCs w:val="22"/>
        </w:rPr>
        <w:t>Are there reasonable grounds for suspecting money laundering activity?</w:t>
      </w:r>
    </w:p>
    <w:p w14:paraId="1B743A14" w14:textId="77777777" w:rsidR="003D6692" w:rsidRPr="003D6692" w:rsidRDefault="003D6692" w:rsidP="00494B7F">
      <w:pPr>
        <w:autoSpaceDE w:val="0"/>
        <w:autoSpaceDN w:val="0"/>
        <w:adjustRightInd w:val="0"/>
        <w:rPr>
          <w:rFonts w:cs="Arial"/>
          <w:b/>
          <w:bCs/>
          <w:color w:val="000000"/>
          <w:sz w:val="22"/>
          <w:szCs w:val="22"/>
        </w:rPr>
      </w:pPr>
    </w:p>
    <w:p w14:paraId="54E4C770" w14:textId="77777777" w:rsidR="003D6692" w:rsidRDefault="003D6692" w:rsidP="00494B7F">
      <w:pPr>
        <w:autoSpaceDE w:val="0"/>
        <w:autoSpaceDN w:val="0"/>
        <w:adjustRightInd w:val="0"/>
        <w:rPr>
          <w:rFonts w:cs="Arial"/>
          <w:b/>
          <w:bCs/>
          <w:color w:val="000000"/>
          <w:sz w:val="22"/>
          <w:szCs w:val="22"/>
        </w:rPr>
      </w:pPr>
    </w:p>
    <w:p w14:paraId="67C3FA0A" w14:textId="77777777" w:rsidR="005B4A51" w:rsidRDefault="005B4A51" w:rsidP="00494B7F">
      <w:pPr>
        <w:autoSpaceDE w:val="0"/>
        <w:autoSpaceDN w:val="0"/>
        <w:adjustRightInd w:val="0"/>
        <w:rPr>
          <w:rFonts w:cs="Arial"/>
          <w:b/>
          <w:bCs/>
          <w:color w:val="000000"/>
          <w:sz w:val="22"/>
          <w:szCs w:val="22"/>
        </w:rPr>
      </w:pPr>
    </w:p>
    <w:p w14:paraId="645C301E" w14:textId="77777777" w:rsidR="005B4A51" w:rsidRPr="003D6692" w:rsidRDefault="005B4A51" w:rsidP="00494B7F">
      <w:pPr>
        <w:autoSpaceDE w:val="0"/>
        <w:autoSpaceDN w:val="0"/>
        <w:adjustRightInd w:val="0"/>
        <w:rPr>
          <w:rFonts w:cs="Arial"/>
          <w:b/>
          <w:bCs/>
          <w:color w:val="000000"/>
          <w:sz w:val="22"/>
          <w:szCs w:val="22"/>
        </w:rPr>
      </w:pPr>
    </w:p>
    <w:p w14:paraId="3FAECA9C" w14:textId="77777777" w:rsidR="00494B7F" w:rsidRPr="003D6692" w:rsidRDefault="00494B7F" w:rsidP="00494B7F">
      <w:pPr>
        <w:autoSpaceDE w:val="0"/>
        <w:autoSpaceDN w:val="0"/>
        <w:adjustRightInd w:val="0"/>
        <w:rPr>
          <w:rFonts w:cs="Arial"/>
          <w:color w:val="000000"/>
          <w:sz w:val="22"/>
          <w:szCs w:val="22"/>
        </w:rPr>
      </w:pPr>
      <w:r w:rsidRPr="003D6692">
        <w:rPr>
          <w:rFonts w:cs="Arial"/>
          <w:color w:val="000000"/>
          <w:sz w:val="22"/>
          <w:szCs w:val="22"/>
        </w:rPr>
        <w:t>Do you know the identity of the alleged money launderer or the whereabouts of the property</w:t>
      </w:r>
      <w:r w:rsidR="003D6692" w:rsidRPr="003D6692">
        <w:rPr>
          <w:rFonts w:cs="Arial"/>
          <w:color w:val="000000"/>
          <w:sz w:val="22"/>
          <w:szCs w:val="22"/>
        </w:rPr>
        <w:t xml:space="preserve"> </w:t>
      </w:r>
      <w:r w:rsidRPr="003D6692">
        <w:rPr>
          <w:rFonts w:cs="Arial"/>
          <w:color w:val="000000"/>
          <w:sz w:val="22"/>
          <w:szCs w:val="22"/>
        </w:rPr>
        <w:t>concerned?</w:t>
      </w:r>
    </w:p>
    <w:p w14:paraId="2F9FA91A" w14:textId="77777777" w:rsidR="003D6692" w:rsidRDefault="003D6692" w:rsidP="00494B7F">
      <w:pPr>
        <w:autoSpaceDE w:val="0"/>
        <w:autoSpaceDN w:val="0"/>
        <w:adjustRightInd w:val="0"/>
        <w:rPr>
          <w:rFonts w:cs="Arial"/>
          <w:color w:val="000000"/>
        </w:rPr>
      </w:pPr>
    </w:p>
    <w:p w14:paraId="1B27098A" w14:textId="77777777" w:rsidR="005B4A51" w:rsidRDefault="005B4A51" w:rsidP="00494B7F">
      <w:pPr>
        <w:autoSpaceDE w:val="0"/>
        <w:autoSpaceDN w:val="0"/>
        <w:adjustRightInd w:val="0"/>
        <w:rPr>
          <w:rFonts w:cs="Arial"/>
          <w:color w:val="000000"/>
        </w:rPr>
      </w:pPr>
    </w:p>
    <w:p w14:paraId="2D0920A4" w14:textId="77777777" w:rsidR="005B4A51" w:rsidRDefault="005B4A51" w:rsidP="00494B7F">
      <w:pPr>
        <w:autoSpaceDE w:val="0"/>
        <w:autoSpaceDN w:val="0"/>
        <w:adjustRightInd w:val="0"/>
        <w:rPr>
          <w:rFonts w:cs="Arial"/>
          <w:color w:val="000000"/>
        </w:rPr>
      </w:pPr>
    </w:p>
    <w:p w14:paraId="5235F690" w14:textId="77777777" w:rsidR="005B4A51" w:rsidRDefault="005B4A51" w:rsidP="00494B7F">
      <w:pPr>
        <w:autoSpaceDE w:val="0"/>
        <w:autoSpaceDN w:val="0"/>
        <w:adjustRightInd w:val="0"/>
        <w:rPr>
          <w:rFonts w:cs="Arial"/>
          <w:color w:val="000000"/>
        </w:rPr>
      </w:pPr>
    </w:p>
    <w:p w14:paraId="7B40DAFC" w14:textId="77777777" w:rsidR="005B4A51" w:rsidRDefault="005B4A51" w:rsidP="00494B7F">
      <w:pPr>
        <w:autoSpaceDE w:val="0"/>
        <w:autoSpaceDN w:val="0"/>
        <w:adjustRightInd w:val="0"/>
        <w:rPr>
          <w:rFonts w:cs="Arial"/>
          <w:color w:val="000000"/>
        </w:rPr>
      </w:pPr>
    </w:p>
    <w:p w14:paraId="021DEC3D" w14:textId="77777777" w:rsidR="005B4A51" w:rsidRPr="003D6692" w:rsidRDefault="005B4A51" w:rsidP="00494B7F">
      <w:pPr>
        <w:autoSpaceDE w:val="0"/>
        <w:autoSpaceDN w:val="0"/>
        <w:adjustRightInd w:val="0"/>
        <w:rPr>
          <w:rFonts w:cs="Arial"/>
          <w:color w:val="000000"/>
        </w:rPr>
      </w:pPr>
    </w:p>
    <w:p w14:paraId="50FC88D8" w14:textId="77777777" w:rsidR="003D6692" w:rsidRPr="003D6692" w:rsidRDefault="003D6692" w:rsidP="00494B7F">
      <w:pPr>
        <w:autoSpaceDE w:val="0"/>
        <w:autoSpaceDN w:val="0"/>
        <w:adjustRightInd w:val="0"/>
        <w:rPr>
          <w:rFonts w:cs="Arial"/>
          <w:color w:val="000000"/>
        </w:rPr>
      </w:pPr>
    </w:p>
    <w:p w14:paraId="031AB884" w14:textId="4230C1C4" w:rsidR="003D6692" w:rsidRPr="003D6692" w:rsidRDefault="00494B7F" w:rsidP="00494B7F">
      <w:pPr>
        <w:autoSpaceDE w:val="0"/>
        <w:autoSpaceDN w:val="0"/>
        <w:adjustRightInd w:val="0"/>
        <w:rPr>
          <w:rFonts w:cs="Arial"/>
          <w:i/>
          <w:iCs/>
          <w:color w:val="000000"/>
        </w:rPr>
      </w:pPr>
      <w:r w:rsidRPr="003D6692">
        <w:rPr>
          <w:rFonts w:cs="Arial"/>
          <w:color w:val="000000"/>
        </w:rPr>
        <w:t>If there are reasonable grounds for suspicion, will a report be</w:t>
      </w:r>
      <w:r w:rsidR="003D6692" w:rsidRPr="003D6692">
        <w:rPr>
          <w:rFonts w:cs="Arial"/>
          <w:color w:val="000000"/>
        </w:rPr>
        <w:t xml:space="preserve"> </w:t>
      </w:r>
      <w:r w:rsidRPr="003D6692">
        <w:rPr>
          <w:rFonts w:cs="Arial"/>
          <w:b/>
          <w:bCs/>
          <w:color w:val="000000"/>
        </w:rPr>
        <w:t xml:space="preserve">made to </w:t>
      </w:r>
      <w:r w:rsidR="000B7ADC">
        <w:rPr>
          <w:rFonts w:cs="Arial"/>
          <w:b/>
          <w:bCs/>
          <w:color w:val="000000"/>
        </w:rPr>
        <w:t>NCA</w:t>
      </w:r>
      <w:r w:rsidRPr="003D6692">
        <w:rPr>
          <w:rFonts w:cs="Arial"/>
          <w:b/>
          <w:bCs/>
          <w:color w:val="000000"/>
        </w:rPr>
        <w:t xml:space="preserve">? </w:t>
      </w:r>
      <w:r w:rsidRPr="003D6692">
        <w:rPr>
          <w:rFonts w:cs="Arial"/>
          <w:i/>
          <w:iCs/>
          <w:color w:val="000000"/>
        </w:rPr>
        <w:t xml:space="preserve">[Please </w:t>
      </w:r>
      <w:r w:rsidR="005B4A51">
        <w:rPr>
          <w:rFonts w:cs="Arial"/>
          <w:i/>
          <w:iCs/>
          <w:color w:val="000000"/>
        </w:rPr>
        <w:t>circle</w:t>
      </w:r>
      <w:r w:rsidRPr="003D6692">
        <w:rPr>
          <w:rFonts w:cs="Arial"/>
          <w:i/>
          <w:iCs/>
          <w:color w:val="000000"/>
        </w:rPr>
        <w:t xml:space="preserve">] </w:t>
      </w:r>
    </w:p>
    <w:p w14:paraId="3325559A" w14:textId="77777777" w:rsidR="003D6692" w:rsidRPr="003D6692" w:rsidRDefault="003D6692" w:rsidP="00494B7F">
      <w:pPr>
        <w:autoSpaceDE w:val="0"/>
        <w:autoSpaceDN w:val="0"/>
        <w:adjustRightInd w:val="0"/>
        <w:rPr>
          <w:rFonts w:cs="Arial"/>
          <w:i/>
          <w:iCs/>
          <w:color w:val="000000"/>
        </w:rPr>
      </w:pPr>
    </w:p>
    <w:p w14:paraId="3A51D0E3" w14:textId="77777777" w:rsidR="00494B7F" w:rsidRPr="003D6692" w:rsidRDefault="00494B7F" w:rsidP="00494B7F">
      <w:pPr>
        <w:autoSpaceDE w:val="0"/>
        <w:autoSpaceDN w:val="0"/>
        <w:adjustRightInd w:val="0"/>
        <w:rPr>
          <w:rFonts w:cs="Arial"/>
          <w:color w:val="000000"/>
        </w:rPr>
      </w:pPr>
      <w:r w:rsidRPr="003D6692">
        <w:rPr>
          <w:rFonts w:cs="Arial"/>
          <w:color w:val="000000"/>
        </w:rPr>
        <w:t>Yes</w:t>
      </w:r>
      <w:r w:rsidR="003D6692" w:rsidRPr="003D6692">
        <w:rPr>
          <w:rFonts w:cs="Arial"/>
          <w:color w:val="000000"/>
        </w:rPr>
        <w:t xml:space="preserve"> / </w:t>
      </w:r>
      <w:r w:rsidRPr="003D6692">
        <w:rPr>
          <w:rFonts w:cs="Arial"/>
          <w:color w:val="000000"/>
        </w:rPr>
        <w:t>No</w:t>
      </w:r>
    </w:p>
    <w:p w14:paraId="6FC75A12" w14:textId="77777777" w:rsidR="003D6692" w:rsidRPr="003D6692" w:rsidRDefault="003D6692" w:rsidP="00494B7F">
      <w:pPr>
        <w:autoSpaceDE w:val="0"/>
        <w:autoSpaceDN w:val="0"/>
        <w:adjustRightInd w:val="0"/>
        <w:rPr>
          <w:rFonts w:cs="Arial"/>
          <w:b/>
          <w:bCs/>
          <w:i/>
          <w:iCs/>
          <w:color w:val="000000"/>
        </w:rPr>
      </w:pPr>
    </w:p>
    <w:p w14:paraId="4DD75AED" w14:textId="63864F4C" w:rsidR="00494B7F" w:rsidRPr="003D6692" w:rsidRDefault="00494B7F" w:rsidP="00494B7F">
      <w:pPr>
        <w:autoSpaceDE w:val="0"/>
        <w:autoSpaceDN w:val="0"/>
        <w:adjustRightInd w:val="0"/>
        <w:rPr>
          <w:rFonts w:cs="Arial"/>
          <w:b/>
          <w:bCs/>
          <w:i/>
          <w:iCs/>
          <w:color w:val="000000"/>
        </w:rPr>
      </w:pPr>
      <w:r w:rsidRPr="003D6692">
        <w:rPr>
          <w:rFonts w:cs="Arial"/>
          <w:b/>
          <w:bCs/>
          <w:i/>
          <w:iCs/>
          <w:color w:val="000000"/>
        </w:rPr>
        <w:t xml:space="preserve">If yes, please confirm date of report to </w:t>
      </w:r>
      <w:r w:rsidR="000B7ADC">
        <w:rPr>
          <w:rFonts w:cs="Arial"/>
          <w:b/>
          <w:bCs/>
          <w:i/>
          <w:iCs/>
          <w:color w:val="000000"/>
        </w:rPr>
        <w:t>NCA</w:t>
      </w:r>
      <w:r w:rsidRPr="003D6692">
        <w:rPr>
          <w:rFonts w:cs="Arial"/>
          <w:b/>
          <w:bCs/>
          <w:i/>
          <w:iCs/>
          <w:color w:val="000000"/>
        </w:rPr>
        <w:t>:</w:t>
      </w:r>
    </w:p>
    <w:p w14:paraId="59C80FA3" w14:textId="77777777" w:rsidR="005B4A51" w:rsidRDefault="005B4A51" w:rsidP="00494B7F">
      <w:pPr>
        <w:autoSpaceDE w:val="0"/>
        <w:autoSpaceDN w:val="0"/>
        <w:adjustRightInd w:val="0"/>
        <w:rPr>
          <w:rFonts w:cs="Arial"/>
          <w:b/>
          <w:bCs/>
          <w:i/>
          <w:iCs/>
          <w:color w:val="000000"/>
        </w:rPr>
      </w:pPr>
    </w:p>
    <w:p w14:paraId="6B0CBC60" w14:textId="77777777" w:rsidR="005B4A51" w:rsidRDefault="005B4A51" w:rsidP="00494B7F">
      <w:pPr>
        <w:autoSpaceDE w:val="0"/>
        <w:autoSpaceDN w:val="0"/>
        <w:adjustRightInd w:val="0"/>
        <w:rPr>
          <w:rFonts w:cs="Arial"/>
          <w:b/>
          <w:bCs/>
          <w:i/>
          <w:iCs/>
          <w:color w:val="000000"/>
        </w:rPr>
      </w:pPr>
    </w:p>
    <w:p w14:paraId="62A398BF" w14:textId="77777777" w:rsidR="00494B7F" w:rsidRPr="003D6692" w:rsidRDefault="00494B7F" w:rsidP="00494B7F">
      <w:pPr>
        <w:autoSpaceDE w:val="0"/>
        <w:autoSpaceDN w:val="0"/>
        <w:adjustRightInd w:val="0"/>
        <w:rPr>
          <w:rFonts w:cs="Arial"/>
          <w:b/>
          <w:bCs/>
          <w:i/>
          <w:iCs/>
          <w:color w:val="000000"/>
        </w:rPr>
      </w:pPr>
      <w:r w:rsidRPr="003D6692">
        <w:rPr>
          <w:rFonts w:cs="Arial"/>
          <w:b/>
          <w:bCs/>
          <w:i/>
          <w:iCs/>
          <w:color w:val="000000"/>
        </w:rPr>
        <w:t>………………………………</w:t>
      </w:r>
    </w:p>
    <w:p w14:paraId="3927CA8D" w14:textId="77777777" w:rsidR="005B4A51" w:rsidRDefault="005B4A51" w:rsidP="00494B7F">
      <w:pPr>
        <w:autoSpaceDE w:val="0"/>
        <w:autoSpaceDN w:val="0"/>
        <w:adjustRightInd w:val="0"/>
        <w:rPr>
          <w:rFonts w:cs="Arial"/>
          <w:color w:val="000000"/>
        </w:rPr>
      </w:pPr>
    </w:p>
    <w:p w14:paraId="46926408" w14:textId="77777777" w:rsidR="005B4A51" w:rsidRDefault="005B4A51" w:rsidP="00494B7F">
      <w:pPr>
        <w:autoSpaceDE w:val="0"/>
        <w:autoSpaceDN w:val="0"/>
        <w:adjustRightInd w:val="0"/>
        <w:rPr>
          <w:rFonts w:cs="Arial"/>
          <w:color w:val="000000"/>
        </w:rPr>
      </w:pPr>
    </w:p>
    <w:p w14:paraId="79145474" w14:textId="77777777" w:rsidR="00494B7F" w:rsidRPr="003D6692" w:rsidRDefault="00494B7F" w:rsidP="00494B7F">
      <w:pPr>
        <w:autoSpaceDE w:val="0"/>
        <w:autoSpaceDN w:val="0"/>
        <w:adjustRightInd w:val="0"/>
        <w:rPr>
          <w:rFonts w:cs="Arial"/>
          <w:color w:val="000000"/>
        </w:rPr>
      </w:pPr>
      <w:r w:rsidRPr="003D6692">
        <w:rPr>
          <w:rFonts w:cs="Arial"/>
          <w:color w:val="000000"/>
        </w:rPr>
        <w:t xml:space="preserve">and complete the </w:t>
      </w:r>
      <w:r w:rsidR="003D6692" w:rsidRPr="003D6692">
        <w:rPr>
          <w:rFonts w:cs="Arial"/>
          <w:color w:val="000000"/>
        </w:rPr>
        <w:t>points b</w:t>
      </w:r>
      <w:r w:rsidRPr="003D6692">
        <w:rPr>
          <w:rFonts w:cs="Arial"/>
          <w:color w:val="000000"/>
        </w:rPr>
        <w:t>elow:</w:t>
      </w:r>
    </w:p>
    <w:p w14:paraId="1BF8E645" w14:textId="77777777" w:rsidR="003D6692" w:rsidRPr="003D6692" w:rsidRDefault="003D6692" w:rsidP="00494B7F">
      <w:pPr>
        <w:autoSpaceDE w:val="0"/>
        <w:autoSpaceDN w:val="0"/>
        <w:adjustRightInd w:val="0"/>
        <w:rPr>
          <w:rFonts w:cs="Arial"/>
          <w:b/>
          <w:bCs/>
          <w:color w:val="000000"/>
          <w:sz w:val="22"/>
          <w:szCs w:val="22"/>
        </w:rPr>
      </w:pPr>
    </w:p>
    <w:p w14:paraId="36A6AFEC" w14:textId="77777777" w:rsidR="003D6692" w:rsidRPr="005B4A51" w:rsidRDefault="003D6692" w:rsidP="00494B7F">
      <w:pPr>
        <w:autoSpaceDE w:val="0"/>
        <w:autoSpaceDN w:val="0"/>
        <w:adjustRightInd w:val="0"/>
        <w:rPr>
          <w:rFonts w:cs="Arial"/>
          <w:b/>
          <w:bCs/>
          <w:color w:val="000000"/>
        </w:rPr>
      </w:pPr>
    </w:p>
    <w:p w14:paraId="33B7B5D2" w14:textId="329D014F" w:rsidR="00494B7F" w:rsidRPr="00CC3288" w:rsidRDefault="00494B7F" w:rsidP="00494B7F">
      <w:pPr>
        <w:autoSpaceDE w:val="0"/>
        <w:autoSpaceDN w:val="0"/>
        <w:adjustRightInd w:val="0"/>
        <w:rPr>
          <w:rFonts w:cs="Arial"/>
          <w:color w:val="000000"/>
        </w:rPr>
      </w:pPr>
      <w:r w:rsidRPr="00CC3288">
        <w:rPr>
          <w:rFonts w:cs="Arial"/>
          <w:color w:val="000000"/>
        </w:rPr>
        <w:t xml:space="preserve">Details of liaison with </w:t>
      </w:r>
      <w:r w:rsidR="000B7ADC">
        <w:rPr>
          <w:rFonts w:cs="Arial"/>
          <w:color w:val="000000"/>
        </w:rPr>
        <w:t>NCA</w:t>
      </w:r>
      <w:r w:rsidRPr="00CC3288">
        <w:rPr>
          <w:rFonts w:cs="Arial"/>
          <w:color w:val="000000"/>
        </w:rPr>
        <w:t xml:space="preserve"> regarding the report:</w:t>
      </w:r>
    </w:p>
    <w:p w14:paraId="29C6FEE6" w14:textId="77777777" w:rsidR="003D6692" w:rsidRPr="005B4A51" w:rsidRDefault="003D6692" w:rsidP="00494B7F">
      <w:pPr>
        <w:autoSpaceDE w:val="0"/>
        <w:autoSpaceDN w:val="0"/>
        <w:adjustRightInd w:val="0"/>
        <w:rPr>
          <w:rFonts w:cs="Arial"/>
          <w:b/>
          <w:bCs/>
          <w:color w:val="000000"/>
        </w:rPr>
      </w:pPr>
    </w:p>
    <w:p w14:paraId="522D8D94" w14:textId="77777777" w:rsidR="00494B7F" w:rsidRPr="005B4A51" w:rsidRDefault="00494B7F" w:rsidP="00494B7F">
      <w:pPr>
        <w:autoSpaceDE w:val="0"/>
        <w:autoSpaceDN w:val="0"/>
        <w:adjustRightInd w:val="0"/>
        <w:rPr>
          <w:rFonts w:cs="Arial"/>
          <w:b/>
          <w:bCs/>
          <w:color w:val="000000"/>
        </w:rPr>
      </w:pPr>
      <w:r w:rsidRPr="005B4A51">
        <w:rPr>
          <w:rFonts w:cs="Arial"/>
          <w:b/>
          <w:bCs/>
          <w:color w:val="000000"/>
        </w:rPr>
        <w:t xml:space="preserve">Notice Period: </w:t>
      </w:r>
      <w:r w:rsidR="005B4A51">
        <w:rPr>
          <w:rFonts w:cs="Arial"/>
          <w:b/>
          <w:bCs/>
          <w:color w:val="000000"/>
        </w:rPr>
        <w:t>…….</w:t>
      </w:r>
      <w:r w:rsidRPr="005B4A51">
        <w:rPr>
          <w:rFonts w:cs="Arial"/>
          <w:b/>
          <w:bCs/>
          <w:color w:val="000000"/>
        </w:rPr>
        <w:t>…………………….. to ………………………..</w:t>
      </w:r>
    </w:p>
    <w:p w14:paraId="389D404E" w14:textId="77777777" w:rsidR="003D6692" w:rsidRPr="005B4A51" w:rsidRDefault="003D6692" w:rsidP="00494B7F">
      <w:pPr>
        <w:autoSpaceDE w:val="0"/>
        <w:autoSpaceDN w:val="0"/>
        <w:adjustRightInd w:val="0"/>
        <w:rPr>
          <w:rFonts w:cs="Arial"/>
          <w:b/>
          <w:bCs/>
          <w:color w:val="000000"/>
        </w:rPr>
      </w:pPr>
    </w:p>
    <w:p w14:paraId="03B8CC80" w14:textId="77777777" w:rsidR="00494B7F" w:rsidRPr="005B4A51" w:rsidRDefault="00494B7F" w:rsidP="00494B7F">
      <w:pPr>
        <w:autoSpaceDE w:val="0"/>
        <w:autoSpaceDN w:val="0"/>
        <w:adjustRightInd w:val="0"/>
        <w:rPr>
          <w:rFonts w:cs="Arial"/>
          <w:b/>
          <w:bCs/>
          <w:color w:val="000000"/>
        </w:rPr>
      </w:pPr>
      <w:r w:rsidRPr="005B4A51">
        <w:rPr>
          <w:rFonts w:cs="Arial"/>
          <w:b/>
          <w:bCs/>
          <w:color w:val="000000"/>
        </w:rPr>
        <w:t>Moratorium Period: …………………….. to …………………</w:t>
      </w:r>
      <w:r w:rsidR="005B4A51">
        <w:rPr>
          <w:rFonts w:cs="Arial"/>
          <w:b/>
          <w:bCs/>
          <w:color w:val="000000"/>
        </w:rPr>
        <w:t>….</w:t>
      </w:r>
      <w:r w:rsidRPr="005B4A51">
        <w:rPr>
          <w:rFonts w:cs="Arial"/>
          <w:b/>
          <w:bCs/>
          <w:color w:val="000000"/>
        </w:rPr>
        <w:t>…</w:t>
      </w:r>
    </w:p>
    <w:p w14:paraId="638A0E02" w14:textId="77777777" w:rsidR="003D6692" w:rsidRPr="005B4A51" w:rsidRDefault="003D6692" w:rsidP="00494B7F">
      <w:pPr>
        <w:autoSpaceDE w:val="0"/>
        <w:autoSpaceDN w:val="0"/>
        <w:adjustRightInd w:val="0"/>
        <w:rPr>
          <w:rFonts w:cs="Arial"/>
          <w:b/>
          <w:bCs/>
          <w:color w:val="000000"/>
        </w:rPr>
      </w:pPr>
    </w:p>
    <w:p w14:paraId="424855D1" w14:textId="4C48005A" w:rsidR="00494B7F" w:rsidRPr="00CC3288" w:rsidRDefault="00494B7F" w:rsidP="00494B7F">
      <w:pPr>
        <w:autoSpaceDE w:val="0"/>
        <w:autoSpaceDN w:val="0"/>
        <w:adjustRightInd w:val="0"/>
        <w:rPr>
          <w:rFonts w:cs="Arial"/>
          <w:color w:val="000000"/>
        </w:rPr>
      </w:pPr>
      <w:r w:rsidRPr="00CC3288">
        <w:rPr>
          <w:rFonts w:cs="Arial"/>
          <w:color w:val="000000"/>
        </w:rPr>
        <w:t xml:space="preserve">Is consent required from </w:t>
      </w:r>
      <w:r w:rsidR="000B7ADC">
        <w:rPr>
          <w:rFonts w:cs="Arial"/>
          <w:color w:val="000000"/>
        </w:rPr>
        <w:t>NCA</w:t>
      </w:r>
      <w:r w:rsidRPr="00CC3288">
        <w:rPr>
          <w:rFonts w:cs="Arial"/>
          <w:color w:val="000000"/>
        </w:rPr>
        <w:t xml:space="preserve"> to any ongoing or imminent</w:t>
      </w:r>
      <w:r w:rsidR="003D6692" w:rsidRPr="00CC3288">
        <w:rPr>
          <w:rFonts w:cs="Arial"/>
          <w:color w:val="000000"/>
        </w:rPr>
        <w:t xml:space="preserve"> </w:t>
      </w:r>
      <w:r w:rsidRPr="00CC3288">
        <w:rPr>
          <w:rFonts w:cs="Arial"/>
          <w:color w:val="000000"/>
        </w:rPr>
        <w:t>transactions which would otherwise be prohibited acts?</w:t>
      </w:r>
    </w:p>
    <w:p w14:paraId="6C110CC3" w14:textId="77777777" w:rsidR="003D6692" w:rsidRPr="005B4A51" w:rsidRDefault="003D6692" w:rsidP="00494B7F">
      <w:pPr>
        <w:autoSpaceDE w:val="0"/>
        <w:autoSpaceDN w:val="0"/>
        <w:adjustRightInd w:val="0"/>
        <w:rPr>
          <w:rFonts w:cs="Arial"/>
          <w:color w:val="000000"/>
        </w:rPr>
      </w:pPr>
    </w:p>
    <w:p w14:paraId="65238CDF" w14:textId="77777777" w:rsidR="00494B7F" w:rsidRPr="005B4A51" w:rsidRDefault="00494B7F" w:rsidP="00494B7F">
      <w:pPr>
        <w:autoSpaceDE w:val="0"/>
        <w:autoSpaceDN w:val="0"/>
        <w:adjustRightInd w:val="0"/>
        <w:rPr>
          <w:rFonts w:cs="Arial"/>
          <w:color w:val="000000"/>
        </w:rPr>
      </w:pPr>
      <w:r w:rsidRPr="005B4A51">
        <w:rPr>
          <w:rFonts w:cs="Arial"/>
          <w:color w:val="000000"/>
        </w:rPr>
        <w:t>Yes</w:t>
      </w:r>
      <w:r w:rsidR="003D6692" w:rsidRPr="005B4A51">
        <w:rPr>
          <w:rFonts w:cs="Arial"/>
          <w:color w:val="000000"/>
        </w:rPr>
        <w:t>/No</w:t>
      </w:r>
    </w:p>
    <w:p w14:paraId="1FE046EB" w14:textId="77777777" w:rsidR="003D6692" w:rsidRPr="005B4A51" w:rsidRDefault="003D6692" w:rsidP="00494B7F">
      <w:pPr>
        <w:autoSpaceDE w:val="0"/>
        <w:autoSpaceDN w:val="0"/>
        <w:adjustRightInd w:val="0"/>
        <w:rPr>
          <w:rFonts w:cs="Arial"/>
          <w:b/>
          <w:bCs/>
          <w:color w:val="000000"/>
        </w:rPr>
      </w:pPr>
    </w:p>
    <w:p w14:paraId="7A0D5B2B" w14:textId="77777777" w:rsidR="00494B7F" w:rsidRPr="005B4A51" w:rsidRDefault="00494B7F" w:rsidP="00494B7F">
      <w:pPr>
        <w:autoSpaceDE w:val="0"/>
        <w:autoSpaceDN w:val="0"/>
        <w:adjustRightInd w:val="0"/>
        <w:rPr>
          <w:rFonts w:cs="Arial"/>
          <w:b/>
          <w:bCs/>
          <w:color w:val="000000"/>
        </w:rPr>
      </w:pPr>
      <w:r w:rsidRPr="005B4A51">
        <w:rPr>
          <w:rFonts w:cs="Arial"/>
          <w:b/>
          <w:bCs/>
          <w:color w:val="000000"/>
        </w:rPr>
        <w:t>If yes, please confir</w:t>
      </w:r>
      <w:r w:rsidR="005B4A51">
        <w:rPr>
          <w:rFonts w:cs="Arial"/>
          <w:b/>
          <w:bCs/>
          <w:color w:val="000000"/>
        </w:rPr>
        <w:t>m full details below</w:t>
      </w:r>
    </w:p>
    <w:p w14:paraId="6D6F6A7E" w14:textId="77777777" w:rsidR="003D6692" w:rsidRPr="005B4A51" w:rsidRDefault="003D6692" w:rsidP="00494B7F">
      <w:pPr>
        <w:autoSpaceDE w:val="0"/>
        <w:autoSpaceDN w:val="0"/>
        <w:adjustRightInd w:val="0"/>
        <w:rPr>
          <w:rFonts w:cs="Arial"/>
          <w:b/>
          <w:bCs/>
          <w:color w:val="000000"/>
        </w:rPr>
      </w:pPr>
    </w:p>
    <w:p w14:paraId="665556F0" w14:textId="01424F92" w:rsidR="003D6692" w:rsidRPr="005B4A51" w:rsidRDefault="00494B7F" w:rsidP="00494B7F">
      <w:pPr>
        <w:autoSpaceDE w:val="0"/>
        <w:autoSpaceDN w:val="0"/>
        <w:adjustRightInd w:val="0"/>
        <w:rPr>
          <w:rFonts w:cs="Arial"/>
          <w:b/>
          <w:bCs/>
          <w:color w:val="000000"/>
        </w:rPr>
      </w:pPr>
      <w:r w:rsidRPr="005B4A51">
        <w:rPr>
          <w:rFonts w:cs="Arial"/>
          <w:b/>
          <w:bCs/>
          <w:color w:val="000000"/>
        </w:rPr>
        <w:t>D</w:t>
      </w:r>
      <w:r w:rsidR="005B4A51">
        <w:rPr>
          <w:rFonts w:cs="Arial"/>
          <w:b/>
          <w:bCs/>
          <w:color w:val="000000"/>
        </w:rPr>
        <w:t xml:space="preserve">ate consent received from </w:t>
      </w:r>
      <w:r w:rsidR="000B7ADC">
        <w:rPr>
          <w:rFonts w:cs="Arial"/>
          <w:b/>
          <w:bCs/>
          <w:color w:val="000000"/>
        </w:rPr>
        <w:t>NCA</w:t>
      </w:r>
      <w:r w:rsidR="005B4A51">
        <w:rPr>
          <w:rFonts w:cs="Arial"/>
          <w:b/>
          <w:bCs/>
          <w:color w:val="000000"/>
        </w:rPr>
        <w:t>:……………………………..</w:t>
      </w:r>
    </w:p>
    <w:p w14:paraId="72F51611" w14:textId="77777777" w:rsidR="003D6692" w:rsidRPr="005B4A51" w:rsidRDefault="003D6692" w:rsidP="00494B7F">
      <w:pPr>
        <w:autoSpaceDE w:val="0"/>
        <w:autoSpaceDN w:val="0"/>
        <w:adjustRightInd w:val="0"/>
        <w:rPr>
          <w:rFonts w:cs="Arial"/>
          <w:b/>
          <w:bCs/>
          <w:color w:val="000000"/>
        </w:rPr>
      </w:pPr>
    </w:p>
    <w:p w14:paraId="3F5C850F" w14:textId="77777777" w:rsidR="003D6692" w:rsidRPr="005B4A51" w:rsidRDefault="003D6692" w:rsidP="00494B7F">
      <w:pPr>
        <w:autoSpaceDE w:val="0"/>
        <w:autoSpaceDN w:val="0"/>
        <w:adjustRightInd w:val="0"/>
        <w:rPr>
          <w:rFonts w:cs="Arial"/>
          <w:b/>
          <w:bCs/>
          <w:color w:val="000000"/>
        </w:rPr>
      </w:pPr>
    </w:p>
    <w:p w14:paraId="5B696617" w14:textId="77777777" w:rsidR="00494B7F" w:rsidRPr="005B4A51" w:rsidRDefault="00494B7F" w:rsidP="00494B7F">
      <w:pPr>
        <w:autoSpaceDE w:val="0"/>
        <w:autoSpaceDN w:val="0"/>
        <w:adjustRightInd w:val="0"/>
        <w:rPr>
          <w:rFonts w:cs="Arial"/>
          <w:b/>
          <w:bCs/>
          <w:color w:val="000000"/>
        </w:rPr>
      </w:pPr>
      <w:r w:rsidRPr="005B4A51">
        <w:rPr>
          <w:rFonts w:cs="Arial"/>
          <w:b/>
          <w:bCs/>
          <w:color w:val="000000"/>
        </w:rPr>
        <w:t>Date consent given by you to employee:</w:t>
      </w:r>
      <w:r w:rsidR="005B4A51">
        <w:rPr>
          <w:rFonts w:cs="Arial"/>
          <w:b/>
          <w:bCs/>
          <w:color w:val="000000"/>
        </w:rPr>
        <w:t>………………………</w:t>
      </w:r>
    </w:p>
    <w:p w14:paraId="757E71CB" w14:textId="77777777" w:rsidR="003D6692" w:rsidRPr="005B4A51" w:rsidRDefault="003D6692" w:rsidP="00494B7F">
      <w:pPr>
        <w:autoSpaceDE w:val="0"/>
        <w:autoSpaceDN w:val="0"/>
        <w:adjustRightInd w:val="0"/>
        <w:rPr>
          <w:rFonts w:cs="Arial"/>
          <w:b/>
          <w:bCs/>
          <w:color w:val="000000"/>
        </w:rPr>
      </w:pPr>
    </w:p>
    <w:p w14:paraId="0EE0791A" w14:textId="77777777" w:rsidR="003D6692" w:rsidRPr="005B4A51" w:rsidRDefault="003D6692" w:rsidP="00494B7F">
      <w:pPr>
        <w:autoSpaceDE w:val="0"/>
        <w:autoSpaceDN w:val="0"/>
        <w:adjustRightInd w:val="0"/>
        <w:rPr>
          <w:rFonts w:cs="Arial"/>
          <w:b/>
          <w:bCs/>
          <w:color w:val="000000"/>
        </w:rPr>
      </w:pPr>
    </w:p>
    <w:p w14:paraId="549293C4" w14:textId="67F34377" w:rsidR="00494B7F" w:rsidRPr="00CC3288" w:rsidRDefault="00494B7F" w:rsidP="00494B7F">
      <w:pPr>
        <w:autoSpaceDE w:val="0"/>
        <w:autoSpaceDN w:val="0"/>
        <w:adjustRightInd w:val="0"/>
        <w:rPr>
          <w:rFonts w:cs="Arial"/>
          <w:color w:val="000000"/>
        </w:rPr>
      </w:pPr>
      <w:r w:rsidRPr="00CC3288">
        <w:rPr>
          <w:rFonts w:cs="Arial"/>
          <w:color w:val="000000"/>
        </w:rPr>
        <w:t>If there are reasonable grounds to suspect money</w:t>
      </w:r>
      <w:r w:rsidR="003D6692" w:rsidRPr="00CC3288">
        <w:rPr>
          <w:rFonts w:cs="Arial"/>
          <w:color w:val="000000"/>
        </w:rPr>
        <w:t xml:space="preserve"> </w:t>
      </w:r>
      <w:r w:rsidRPr="00CC3288">
        <w:rPr>
          <w:rFonts w:cs="Arial"/>
          <w:color w:val="000000"/>
        </w:rPr>
        <w:t>laundering, but you do not intend to report the matter</w:t>
      </w:r>
      <w:r w:rsidR="003D6692" w:rsidRPr="00CC3288">
        <w:rPr>
          <w:rFonts w:cs="Arial"/>
          <w:color w:val="000000"/>
        </w:rPr>
        <w:t xml:space="preserve"> </w:t>
      </w:r>
      <w:r w:rsidRPr="00CC3288">
        <w:rPr>
          <w:rFonts w:cs="Arial"/>
          <w:color w:val="000000"/>
        </w:rPr>
        <w:t xml:space="preserve">to </w:t>
      </w:r>
      <w:r w:rsidR="000B7ADC">
        <w:rPr>
          <w:rFonts w:cs="Arial"/>
          <w:color w:val="000000"/>
        </w:rPr>
        <w:t>NCA</w:t>
      </w:r>
      <w:r w:rsidRPr="00CC3288">
        <w:rPr>
          <w:rFonts w:cs="Arial"/>
          <w:color w:val="000000"/>
        </w:rPr>
        <w:t>, please set out below the reason(s) for nondisclosure:</w:t>
      </w:r>
      <w:r w:rsidR="00CC3288">
        <w:rPr>
          <w:rFonts w:cs="Arial"/>
          <w:color w:val="000000"/>
        </w:rPr>
        <w:br/>
      </w:r>
    </w:p>
    <w:p w14:paraId="163B9E52" w14:textId="77777777" w:rsidR="00494B7F" w:rsidRPr="005B4A51" w:rsidRDefault="003D6692" w:rsidP="00494B7F">
      <w:pPr>
        <w:autoSpaceDE w:val="0"/>
        <w:autoSpaceDN w:val="0"/>
        <w:adjustRightInd w:val="0"/>
        <w:rPr>
          <w:rFonts w:cs="Arial"/>
          <w:i/>
          <w:iCs/>
          <w:color w:val="000000"/>
        </w:rPr>
      </w:pPr>
      <w:r w:rsidRPr="005B4A51">
        <w:rPr>
          <w:rFonts w:cs="Arial"/>
          <w:i/>
          <w:iCs/>
          <w:color w:val="000000"/>
        </w:rPr>
        <w:t xml:space="preserve"> </w:t>
      </w:r>
      <w:r w:rsidR="00494B7F" w:rsidRPr="005B4A51">
        <w:rPr>
          <w:rFonts w:cs="Arial"/>
          <w:i/>
          <w:iCs/>
          <w:color w:val="000000"/>
        </w:rPr>
        <w:t>[Please set out any reasonable excuse for non-disclosure]</w:t>
      </w:r>
    </w:p>
    <w:p w14:paraId="08357AA5" w14:textId="77777777" w:rsidR="003D6692" w:rsidRPr="005B4A51" w:rsidRDefault="003D6692" w:rsidP="00494B7F">
      <w:pPr>
        <w:autoSpaceDE w:val="0"/>
        <w:autoSpaceDN w:val="0"/>
        <w:adjustRightInd w:val="0"/>
        <w:rPr>
          <w:rFonts w:cs="Arial"/>
          <w:b/>
          <w:bCs/>
          <w:color w:val="000000"/>
        </w:rPr>
      </w:pPr>
    </w:p>
    <w:p w14:paraId="06AED107" w14:textId="77777777" w:rsidR="003D6692" w:rsidRPr="005B4A51" w:rsidRDefault="003D6692" w:rsidP="00494B7F">
      <w:pPr>
        <w:autoSpaceDE w:val="0"/>
        <w:autoSpaceDN w:val="0"/>
        <w:adjustRightInd w:val="0"/>
        <w:rPr>
          <w:rFonts w:cs="Arial"/>
          <w:b/>
          <w:bCs/>
          <w:color w:val="000000"/>
        </w:rPr>
      </w:pPr>
    </w:p>
    <w:p w14:paraId="7B95BF26" w14:textId="77777777" w:rsidR="003D6692" w:rsidRPr="005B4A51" w:rsidRDefault="003D6692" w:rsidP="00494B7F">
      <w:pPr>
        <w:autoSpaceDE w:val="0"/>
        <w:autoSpaceDN w:val="0"/>
        <w:adjustRightInd w:val="0"/>
        <w:rPr>
          <w:rFonts w:cs="Arial"/>
          <w:b/>
          <w:bCs/>
          <w:color w:val="000000"/>
        </w:rPr>
      </w:pPr>
    </w:p>
    <w:p w14:paraId="3AD30B31" w14:textId="77777777" w:rsidR="00494B7F" w:rsidRPr="00CC3288" w:rsidRDefault="00494B7F" w:rsidP="00494B7F">
      <w:pPr>
        <w:autoSpaceDE w:val="0"/>
        <w:autoSpaceDN w:val="0"/>
        <w:adjustRightInd w:val="0"/>
        <w:rPr>
          <w:rFonts w:cs="Arial"/>
          <w:color w:val="000000"/>
        </w:rPr>
      </w:pPr>
      <w:r w:rsidRPr="00CC3288">
        <w:rPr>
          <w:rFonts w:cs="Arial"/>
          <w:color w:val="000000"/>
        </w:rPr>
        <w:t>Date consent given by you to</w:t>
      </w:r>
      <w:r w:rsidR="003D6692" w:rsidRPr="00CC3288">
        <w:rPr>
          <w:rFonts w:cs="Arial"/>
          <w:color w:val="000000"/>
        </w:rPr>
        <w:t xml:space="preserve"> </w:t>
      </w:r>
      <w:r w:rsidRPr="00CC3288">
        <w:rPr>
          <w:rFonts w:cs="Arial"/>
          <w:color w:val="000000"/>
        </w:rPr>
        <w:t>employee for any prohibited</w:t>
      </w:r>
      <w:r w:rsidR="003D6692" w:rsidRPr="00CC3288">
        <w:rPr>
          <w:rFonts w:cs="Arial"/>
          <w:color w:val="000000"/>
        </w:rPr>
        <w:t xml:space="preserve"> </w:t>
      </w:r>
      <w:r w:rsidRPr="00CC3288">
        <w:rPr>
          <w:rFonts w:cs="Arial"/>
          <w:color w:val="000000"/>
        </w:rPr>
        <w:t>act transactions to proceed:</w:t>
      </w:r>
    </w:p>
    <w:p w14:paraId="4D613057" w14:textId="77777777" w:rsidR="003D6692" w:rsidRPr="005B4A51" w:rsidRDefault="003D6692" w:rsidP="00494B7F">
      <w:pPr>
        <w:autoSpaceDE w:val="0"/>
        <w:autoSpaceDN w:val="0"/>
        <w:adjustRightInd w:val="0"/>
        <w:rPr>
          <w:rFonts w:cs="Arial"/>
          <w:b/>
          <w:bCs/>
          <w:color w:val="000000"/>
        </w:rPr>
      </w:pPr>
    </w:p>
    <w:p w14:paraId="248855C5" w14:textId="77777777" w:rsidR="003D6692" w:rsidRPr="003D6692" w:rsidRDefault="003D6692" w:rsidP="00494B7F">
      <w:pPr>
        <w:autoSpaceDE w:val="0"/>
        <w:autoSpaceDN w:val="0"/>
        <w:adjustRightInd w:val="0"/>
        <w:rPr>
          <w:rFonts w:cs="Arial"/>
          <w:b/>
          <w:bCs/>
          <w:color w:val="000000"/>
        </w:rPr>
      </w:pPr>
    </w:p>
    <w:p w14:paraId="1D4F2A14" w14:textId="77777777" w:rsidR="003D6692" w:rsidRPr="003D6692" w:rsidRDefault="003D6692" w:rsidP="00494B7F">
      <w:pPr>
        <w:autoSpaceDE w:val="0"/>
        <w:autoSpaceDN w:val="0"/>
        <w:adjustRightInd w:val="0"/>
        <w:rPr>
          <w:rFonts w:cs="Arial"/>
          <w:b/>
          <w:bCs/>
          <w:color w:val="000000"/>
        </w:rPr>
      </w:pPr>
    </w:p>
    <w:p w14:paraId="010E0DFF" w14:textId="77777777" w:rsidR="00B600C9" w:rsidRPr="00CC3288" w:rsidRDefault="00494B7F" w:rsidP="00494B7F">
      <w:pPr>
        <w:rPr>
          <w:rFonts w:cs="Arial"/>
        </w:rPr>
      </w:pPr>
      <w:r w:rsidRPr="00CC3288">
        <w:rPr>
          <w:rFonts w:cs="Arial"/>
          <w:color w:val="000000"/>
        </w:rPr>
        <w:t>Other relevant information:</w:t>
      </w:r>
    </w:p>
    <w:p w14:paraId="133BA31E" w14:textId="77777777" w:rsidR="00B600C9" w:rsidRDefault="00B600C9" w:rsidP="000251CE">
      <w:pPr>
        <w:rPr>
          <w:rFonts w:cs="Arial"/>
          <w:b/>
        </w:rPr>
      </w:pPr>
    </w:p>
    <w:p w14:paraId="71ED6135" w14:textId="16149DD2" w:rsidR="005B4A51" w:rsidRDefault="00243806" w:rsidP="000251CE">
      <w:pPr>
        <w:rPr>
          <w:rFonts w:cs="Arial"/>
          <w:b/>
        </w:rPr>
      </w:pPr>
      <w:r>
        <w:rPr>
          <w:rFonts w:cs="Arial"/>
          <w:b/>
        </w:rPr>
        <w:t>-</w:t>
      </w:r>
      <w:r w:rsidR="005B4A51">
        <w:rPr>
          <w:rFonts w:cs="Arial"/>
          <w:b/>
        </w:rPr>
        <w:t>End</w:t>
      </w:r>
      <w:r>
        <w:rPr>
          <w:rFonts w:cs="Arial"/>
          <w:b/>
        </w:rPr>
        <w:t>-</w:t>
      </w:r>
    </w:p>
    <w:p w14:paraId="2FF74B3F" w14:textId="3D0E6E14" w:rsidR="00622DB1" w:rsidRDefault="00622DB1" w:rsidP="000251CE">
      <w:pPr>
        <w:rPr>
          <w:rFonts w:cs="Arial"/>
          <w:b/>
        </w:rPr>
      </w:pPr>
    </w:p>
    <w:p w14:paraId="6DA1C5F6" w14:textId="72346041" w:rsidR="00622DB1" w:rsidRDefault="00622DB1" w:rsidP="000251CE">
      <w:pPr>
        <w:rPr>
          <w:rFonts w:cs="Arial"/>
          <w:b/>
        </w:rPr>
      </w:pPr>
    </w:p>
    <w:p w14:paraId="5E5DA169" w14:textId="49062677" w:rsidR="00622DB1" w:rsidRDefault="00622DB1" w:rsidP="000251CE">
      <w:pPr>
        <w:rPr>
          <w:rFonts w:cs="Arial"/>
          <w:b/>
        </w:rPr>
      </w:pPr>
    </w:p>
    <w:p w14:paraId="79CAF6D8" w14:textId="589D9B5C" w:rsidR="00031EDC" w:rsidRPr="00DD6846" w:rsidRDefault="00031EDC" w:rsidP="00DD6846">
      <w:pPr>
        <w:pStyle w:val="Heading1"/>
        <w:rPr>
          <w:rFonts w:ascii="Arial" w:hAnsi="Arial" w:cs="Arial"/>
          <w:color w:val="000000" w:themeColor="text1"/>
          <w:sz w:val="28"/>
          <w:szCs w:val="28"/>
        </w:rPr>
      </w:pPr>
      <w:r w:rsidRPr="00DD6846">
        <w:rPr>
          <w:rFonts w:ascii="Arial" w:hAnsi="Arial" w:cs="Arial"/>
          <w:color w:val="000000" w:themeColor="text1"/>
          <w:sz w:val="28"/>
          <w:szCs w:val="28"/>
        </w:rPr>
        <w:lastRenderedPageBreak/>
        <w:t xml:space="preserve">Appendix C </w:t>
      </w:r>
    </w:p>
    <w:p w14:paraId="34EB8E22" w14:textId="315E04FF" w:rsidR="00031EDC" w:rsidRDefault="00031EDC" w:rsidP="00C91F56">
      <w:pPr>
        <w:pStyle w:val="Default"/>
        <w:rPr>
          <w:sz w:val="23"/>
          <w:szCs w:val="23"/>
        </w:rPr>
      </w:pPr>
    </w:p>
    <w:p w14:paraId="7EF265AD" w14:textId="0097CAED" w:rsidR="00031EDC" w:rsidRDefault="00031EDC" w:rsidP="00C91F56">
      <w:pPr>
        <w:pStyle w:val="Default"/>
        <w:rPr>
          <w:sz w:val="23"/>
          <w:szCs w:val="23"/>
        </w:rPr>
      </w:pPr>
      <w:r>
        <w:rPr>
          <w:sz w:val="23"/>
          <w:szCs w:val="23"/>
        </w:rPr>
        <w:t xml:space="preserve">Record of Due Diligence Checks Completed </w:t>
      </w:r>
    </w:p>
    <w:p w14:paraId="3C06A1AD" w14:textId="7D90CB26" w:rsidR="00031EDC" w:rsidRDefault="00031EDC" w:rsidP="00C91F56">
      <w:pPr>
        <w:pStyle w:val="Default"/>
        <w:rPr>
          <w:sz w:val="23"/>
          <w:szCs w:val="23"/>
        </w:rPr>
      </w:pPr>
    </w:p>
    <w:p w14:paraId="36CE6445" w14:textId="202C99C7" w:rsidR="00781241" w:rsidRDefault="00781241" w:rsidP="00C91F56">
      <w:pPr>
        <w:pStyle w:val="Default"/>
        <w:rPr>
          <w:sz w:val="23"/>
          <w:szCs w:val="23"/>
        </w:rPr>
      </w:pPr>
      <w:r>
        <w:rPr>
          <w:sz w:val="23"/>
          <w:szCs w:val="23"/>
        </w:rPr>
        <w:t xml:space="preserve">Date:       </w:t>
      </w:r>
      <w:r>
        <w:rPr>
          <w:sz w:val="23"/>
          <w:szCs w:val="23"/>
        </w:rPr>
        <w:tab/>
      </w:r>
      <w:r>
        <w:rPr>
          <w:sz w:val="23"/>
          <w:szCs w:val="23"/>
        </w:rPr>
        <w:tab/>
        <w:t>Completed by:</w:t>
      </w:r>
    </w:p>
    <w:p w14:paraId="67184FE6" w14:textId="2ABE2810" w:rsidR="00781241" w:rsidRDefault="00781241" w:rsidP="00C91F56">
      <w:pPr>
        <w:pStyle w:val="Default"/>
        <w:rPr>
          <w:sz w:val="23"/>
          <w:szCs w:val="23"/>
        </w:rPr>
      </w:pPr>
    </w:p>
    <w:p w14:paraId="5C13AACE" w14:textId="77777777" w:rsidR="00781241" w:rsidRDefault="00781241" w:rsidP="00C91F56">
      <w:pPr>
        <w:pStyle w:val="Default"/>
        <w:rPr>
          <w:sz w:val="23"/>
          <w:szCs w:val="23"/>
        </w:rPr>
      </w:pPr>
    </w:p>
    <w:p w14:paraId="6794F141" w14:textId="238B72DA" w:rsidR="00376378" w:rsidRDefault="00376378" w:rsidP="0058668B">
      <w:pPr>
        <w:pStyle w:val="Default"/>
      </w:pPr>
      <w:r>
        <w:rPr>
          <w:sz w:val="23"/>
          <w:szCs w:val="23"/>
        </w:rPr>
        <w:t xml:space="preserve">Brief outline of the business </w:t>
      </w:r>
      <w:r w:rsidR="0058668B">
        <w:rPr>
          <w:sz w:val="23"/>
          <w:szCs w:val="23"/>
        </w:rPr>
        <w:t>transaction?</w:t>
      </w:r>
      <w:r w:rsidR="0058668B" w:rsidRPr="0058668B">
        <w:t xml:space="preserve"> </w:t>
      </w:r>
    </w:p>
    <w:p w14:paraId="37C1D868" w14:textId="2297E500" w:rsidR="008656F9" w:rsidRDefault="008656F9" w:rsidP="0058668B">
      <w:pPr>
        <w:pStyle w:val="Default"/>
      </w:pPr>
    </w:p>
    <w:p w14:paraId="3838F4F6" w14:textId="77777777" w:rsidR="008656F9" w:rsidRDefault="008656F9" w:rsidP="0058668B">
      <w:pPr>
        <w:pStyle w:val="Default"/>
        <w:rPr>
          <w:sz w:val="23"/>
          <w:szCs w:val="23"/>
        </w:rPr>
      </w:pPr>
    </w:p>
    <w:p w14:paraId="083F8EA2" w14:textId="094F97C0" w:rsidR="00376378" w:rsidRDefault="00376378" w:rsidP="00C91F56">
      <w:pPr>
        <w:pStyle w:val="Default"/>
        <w:rPr>
          <w:sz w:val="23"/>
          <w:szCs w:val="23"/>
        </w:rPr>
      </w:pPr>
    </w:p>
    <w:p w14:paraId="4D7D4B62" w14:textId="5AC1D600" w:rsidR="00376378" w:rsidRDefault="00376378" w:rsidP="00C91F56">
      <w:pPr>
        <w:pStyle w:val="Default"/>
        <w:rPr>
          <w:sz w:val="23"/>
          <w:szCs w:val="23"/>
        </w:rPr>
      </w:pPr>
    </w:p>
    <w:p w14:paraId="593BB150" w14:textId="7089D39B" w:rsidR="00376378" w:rsidRDefault="00376378" w:rsidP="00C91F56">
      <w:pPr>
        <w:pStyle w:val="Default"/>
        <w:rPr>
          <w:sz w:val="23"/>
          <w:szCs w:val="23"/>
        </w:rPr>
      </w:pPr>
    </w:p>
    <w:p w14:paraId="7287E627" w14:textId="77777777" w:rsidR="00376378" w:rsidRDefault="00376378" w:rsidP="00C91F56">
      <w:pPr>
        <w:pStyle w:val="Default"/>
        <w:rPr>
          <w:sz w:val="23"/>
          <w:szCs w:val="23"/>
        </w:rPr>
      </w:pPr>
    </w:p>
    <w:p w14:paraId="56A62282" w14:textId="4CAD5640" w:rsidR="00376378" w:rsidRDefault="00376378" w:rsidP="00C91F56">
      <w:pPr>
        <w:pStyle w:val="Default"/>
        <w:rPr>
          <w:sz w:val="23"/>
          <w:szCs w:val="23"/>
        </w:rPr>
      </w:pPr>
      <w:r>
        <w:rPr>
          <w:sz w:val="23"/>
          <w:szCs w:val="23"/>
        </w:rPr>
        <w:t>Parties involved</w:t>
      </w:r>
      <w:r w:rsidR="00876E38">
        <w:rPr>
          <w:sz w:val="23"/>
          <w:szCs w:val="23"/>
        </w:rPr>
        <w:t>?</w:t>
      </w:r>
      <w:r>
        <w:rPr>
          <w:sz w:val="23"/>
          <w:szCs w:val="23"/>
        </w:rPr>
        <w:t>:</w:t>
      </w:r>
    </w:p>
    <w:p w14:paraId="5010CFAF" w14:textId="77777777" w:rsidR="00376378" w:rsidRDefault="00376378" w:rsidP="00C91F56">
      <w:pPr>
        <w:pStyle w:val="Default"/>
        <w:rPr>
          <w:sz w:val="23"/>
          <w:szCs w:val="23"/>
        </w:rPr>
      </w:pPr>
    </w:p>
    <w:p w14:paraId="69867AAD" w14:textId="77777777" w:rsidR="00376378" w:rsidRDefault="00376378" w:rsidP="00C91F56">
      <w:pPr>
        <w:pStyle w:val="Default"/>
        <w:rPr>
          <w:sz w:val="23"/>
          <w:szCs w:val="23"/>
        </w:rPr>
      </w:pPr>
    </w:p>
    <w:p w14:paraId="7B5E55FB" w14:textId="6D1589EC" w:rsidR="006B41AA" w:rsidRDefault="006B41AA" w:rsidP="00C91F56">
      <w:pPr>
        <w:pStyle w:val="Default"/>
        <w:rPr>
          <w:sz w:val="23"/>
          <w:szCs w:val="23"/>
        </w:rPr>
      </w:pPr>
    </w:p>
    <w:p w14:paraId="6E5919CB" w14:textId="77777777" w:rsidR="006B41AA" w:rsidRDefault="006B41AA" w:rsidP="00C91F56">
      <w:pPr>
        <w:pStyle w:val="Default"/>
        <w:rPr>
          <w:sz w:val="23"/>
          <w:szCs w:val="23"/>
        </w:rPr>
      </w:pPr>
    </w:p>
    <w:p w14:paraId="0B1CF2E7" w14:textId="709F3B04" w:rsidR="00031EDC" w:rsidRDefault="00031EDC" w:rsidP="00C91F56">
      <w:pPr>
        <w:pStyle w:val="Default"/>
        <w:rPr>
          <w:sz w:val="23"/>
          <w:szCs w:val="23"/>
        </w:rPr>
      </w:pPr>
    </w:p>
    <w:p w14:paraId="27A80403" w14:textId="62E97A0D" w:rsidR="00031EDC" w:rsidRDefault="005568E5" w:rsidP="00C91F56">
      <w:pPr>
        <w:pStyle w:val="Default"/>
        <w:rPr>
          <w:sz w:val="23"/>
          <w:szCs w:val="23"/>
        </w:rPr>
      </w:pPr>
      <w:r>
        <w:rPr>
          <w:sz w:val="23"/>
          <w:szCs w:val="23"/>
        </w:rPr>
        <w:t>Due Diligence checks completed:</w:t>
      </w:r>
    </w:p>
    <w:p w14:paraId="1F63EC64" w14:textId="57706BE1" w:rsidR="005568E5" w:rsidRDefault="005568E5" w:rsidP="00C91F56">
      <w:pPr>
        <w:pStyle w:val="Default"/>
        <w:rPr>
          <w:sz w:val="23"/>
          <w:szCs w:val="23"/>
        </w:rPr>
      </w:pPr>
    </w:p>
    <w:p w14:paraId="0EE76F62" w14:textId="5D8EA495" w:rsidR="005568E5" w:rsidRDefault="005568E5" w:rsidP="00C91F56">
      <w:pPr>
        <w:pStyle w:val="Default"/>
        <w:rPr>
          <w:sz w:val="23"/>
          <w:szCs w:val="23"/>
        </w:rPr>
      </w:pPr>
    </w:p>
    <w:p w14:paraId="444CC33E" w14:textId="4FEAF691" w:rsidR="0058668B" w:rsidRDefault="0058668B" w:rsidP="00C91F56">
      <w:pPr>
        <w:pStyle w:val="Default"/>
        <w:rPr>
          <w:sz w:val="23"/>
          <w:szCs w:val="23"/>
        </w:rPr>
      </w:pPr>
    </w:p>
    <w:p w14:paraId="0401F8BD" w14:textId="77777777" w:rsidR="0058668B" w:rsidRDefault="0058668B" w:rsidP="00C91F56">
      <w:pPr>
        <w:pStyle w:val="Default"/>
        <w:rPr>
          <w:sz w:val="23"/>
          <w:szCs w:val="23"/>
        </w:rPr>
      </w:pPr>
    </w:p>
    <w:p w14:paraId="65AE96D3" w14:textId="75DD0B3E" w:rsidR="005568E5" w:rsidRDefault="005568E5" w:rsidP="00C91F56">
      <w:pPr>
        <w:pStyle w:val="Default"/>
        <w:rPr>
          <w:sz w:val="23"/>
          <w:szCs w:val="23"/>
        </w:rPr>
      </w:pPr>
    </w:p>
    <w:p w14:paraId="3C054D9F" w14:textId="1730A24D" w:rsidR="005568E5" w:rsidRDefault="005568E5" w:rsidP="00C91F56">
      <w:pPr>
        <w:pStyle w:val="Default"/>
        <w:rPr>
          <w:sz w:val="23"/>
          <w:szCs w:val="23"/>
        </w:rPr>
      </w:pPr>
      <w:r>
        <w:rPr>
          <w:sz w:val="23"/>
          <w:szCs w:val="23"/>
        </w:rPr>
        <w:t>Reliance on third part</w:t>
      </w:r>
      <w:r w:rsidR="0058668B">
        <w:rPr>
          <w:sz w:val="23"/>
          <w:szCs w:val="23"/>
        </w:rPr>
        <w:t>y (due diligence)</w:t>
      </w:r>
      <w:r>
        <w:rPr>
          <w:sz w:val="23"/>
          <w:szCs w:val="23"/>
        </w:rPr>
        <w:t xml:space="preserve">: </w:t>
      </w:r>
    </w:p>
    <w:p w14:paraId="0F749B6F" w14:textId="077BA434" w:rsidR="00031EDC" w:rsidRDefault="00031EDC" w:rsidP="00C91F56">
      <w:pPr>
        <w:pStyle w:val="Default"/>
        <w:rPr>
          <w:sz w:val="23"/>
          <w:szCs w:val="23"/>
        </w:rPr>
      </w:pPr>
    </w:p>
    <w:p w14:paraId="2D571F2E" w14:textId="0253FBB6" w:rsidR="00031EDC" w:rsidRDefault="00031EDC" w:rsidP="00C91F56">
      <w:pPr>
        <w:pStyle w:val="Default"/>
        <w:rPr>
          <w:sz w:val="23"/>
          <w:szCs w:val="23"/>
        </w:rPr>
      </w:pPr>
    </w:p>
    <w:p w14:paraId="6AEC19FB" w14:textId="7EAD9A1C" w:rsidR="00031EDC" w:rsidRDefault="00031EDC" w:rsidP="00C91F56">
      <w:pPr>
        <w:pStyle w:val="Default"/>
        <w:rPr>
          <w:sz w:val="23"/>
          <w:szCs w:val="23"/>
        </w:rPr>
      </w:pPr>
    </w:p>
    <w:p w14:paraId="64FE128A" w14:textId="021A2768" w:rsidR="00031EDC" w:rsidRDefault="00031EDC" w:rsidP="00C91F56">
      <w:pPr>
        <w:pStyle w:val="Default"/>
        <w:rPr>
          <w:sz w:val="23"/>
          <w:szCs w:val="23"/>
        </w:rPr>
      </w:pPr>
    </w:p>
    <w:p w14:paraId="40666A24" w14:textId="55E9989E" w:rsidR="00031EDC" w:rsidRDefault="00781241" w:rsidP="00C91F56">
      <w:pPr>
        <w:pStyle w:val="Default"/>
        <w:rPr>
          <w:sz w:val="23"/>
          <w:szCs w:val="23"/>
        </w:rPr>
      </w:pPr>
      <w:r>
        <w:rPr>
          <w:sz w:val="23"/>
          <w:szCs w:val="23"/>
        </w:rPr>
        <w:t xml:space="preserve">Outcome: </w:t>
      </w:r>
    </w:p>
    <w:p w14:paraId="6A36CE75" w14:textId="539B3DD0" w:rsidR="00031EDC" w:rsidRDefault="00031EDC" w:rsidP="00C91F56">
      <w:pPr>
        <w:pStyle w:val="Default"/>
        <w:rPr>
          <w:sz w:val="23"/>
          <w:szCs w:val="23"/>
        </w:rPr>
      </w:pPr>
    </w:p>
    <w:p w14:paraId="059F3034" w14:textId="4708F3FC" w:rsidR="00031EDC" w:rsidRDefault="00031EDC" w:rsidP="00C91F56">
      <w:pPr>
        <w:pStyle w:val="Default"/>
        <w:rPr>
          <w:sz w:val="23"/>
          <w:szCs w:val="23"/>
        </w:rPr>
      </w:pPr>
    </w:p>
    <w:p w14:paraId="3D84F41F" w14:textId="3096207B" w:rsidR="00031EDC" w:rsidRDefault="00031EDC" w:rsidP="00C91F56">
      <w:pPr>
        <w:pStyle w:val="Default"/>
        <w:rPr>
          <w:sz w:val="23"/>
          <w:szCs w:val="23"/>
        </w:rPr>
      </w:pPr>
    </w:p>
    <w:p w14:paraId="0A68D2A6" w14:textId="7265D41D" w:rsidR="00031EDC" w:rsidRDefault="00031EDC" w:rsidP="00C91F56">
      <w:pPr>
        <w:pStyle w:val="Default"/>
        <w:rPr>
          <w:sz w:val="23"/>
          <w:szCs w:val="23"/>
        </w:rPr>
      </w:pPr>
    </w:p>
    <w:p w14:paraId="45D40CA0" w14:textId="7C1A518A" w:rsidR="00031EDC" w:rsidRDefault="00031EDC" w:rsidP="00C91F56">
      <w:pPr>
        <w:pStyle w:val="Default"/>
        <w:rPr>
          <w:sz w:val="23"/>
          <w:szCs w:val="23"/>
        </w:rPr>
      </w:pPr>
    </w:p>
    <w:p w14:paraId="18B7029D" w14:textId="3FEBEEAB" w:rsidR="008656F9" w:rsidRDefault="008656F9" w:rsidP="00C91F56">
      <w:pPr>
        <w:pStyle w:val="Default"/>
        <w:rPr>
          <w:sz w:val="23"/>
          <w:szCs w:val="23"/>
        </w:rPr>
      </w:pPr>
    </w:p>
    <w:p w14:paraId="592FE159" w14:textId="1CE4FB43" w:rsidR="008656F9" w:rsidRDefault="008656F9" w:rsidP="00C91F56">
      <w:pPr>
        <w:pStyle w:val="Default"/>
        <w:rPr>
          <w:sz w:val="23"/>
          <w:szCs w:val="23"/>
        </w:rPr>
      </w:pPr>
    </w:p>
    <w:p w14:paraId="1787EA59" w14:textId="543603DD" w:rsidR="008656F9" w:rsidRDefault="008656F9" w:rsidP="00C91F56">
      <w:pPr>
        <w:pStyle w:val="Default"/>
        <w:rPr>
          <w:sz w:val="23"/>
          <w:szCs w:val="23"/>
        </w:rPr>
      </w:pPr>
    </w:p>
    <w:p w14:paraId="373F2395" w14:textId="77777777" w:rsidR="008656F9" w:rsidRDefault="008656F9" w:rsidP="00C91F56">
      <w:pPr>
        <w:pStyle w:val="Default"/>
        <w:rPr>
          <w:sz w:val="23"/>
          <w:szCs w:val="23"/>
        </w:rPr>
      </w:pPr>
    </w:p>
    <w:p w14:paraId="44071F59" w14:textId="604A8527" w:rsidR="00031EDC" w:rsidRDefault="00031EDC" w:rsidP="00C91F56">
      <w:pPr>
        <w:pStyle w:val="Default"/>
        <w:rPr>
          <w:sz w:val="23"/>
          <w:szCs w:val="23"/>
        </w:rPr>
      </w:pPr>
    </w:p>
    <w:p w14:paraId="25E3119F" w14:textId="1327BC2F" w:rsidR="00031EDC" w:rsidRDefault="00031EDC" w:rsidP="00C91F56">
      <w:pPr>
        <w:pStyle w:val="Default"/>
        <w:rPr>
          <w:sz w:val="23"/>
          <w:szCs w:val="23"/>
        </w:rPr>
      </w:pPr>
    </w:p>
    <w:p w14:paraId="766B0C1F" w14:textId="03BCF22F" w:rsidR="00031EDC" w:rsidRDefault="00031EDC" w:rsidP="00C91F56">
      <w:pPr>
        <w:pStyle w:val="Default"/>
        <w:rPr>
          <w:sz w:val="23"/>
          <w:szCs w:val="23"/>
        </w:rPr>
      </w:pPr>
    </w:p>
    <w:p w14:paraId="30CEA01C" w14:textId="01E1149A" w:rsidR="00622DB1" w:rsidRDefault="00622DB1" w:rsidP="000251CE">
      <w:pPr>
        <w:rPr>
          <w:rFonts w:cs="Arial"/>
          <w:b/>
        </w:rPr>
      </w:pPr>
    </w:p>
    <w:p w14:paraId="32DFF92D" w14:textId="493BF46B" w:rsidR="00622DB1" w:rsidRPr="00B324DA" w:rsidRDefault="00622DB1" w:rsidP="000251CE">
      <w:pPr>
        <w:rPr>
          <w:rFonts w:cs="Arial"/>
          <w:b/>
        </w:rPr>
      </w:pPr>
    </w:p>
    <w:sectPr w:rsidR="00622DB1" w:rsidRPr="00B324DA" w:rsidSect="000D726A">
      <w:footerReference w:type="default" r:id="rId1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DFCD" w14:textId="77777777" w:rsidR="00C91F56" w:rsidRDefault="00C91F56">
      <w:r>
        <w:separator/>
      </w:r>
    </w:p>
  </w:endnote>
  <w:endnote w:type="continuationSeparator" w:id="0">
    <w:p w14:paraId="43928915" w14:textId="77777777" w:rsidR="00C91F56" w:rsidRDefault="00C9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80A" w14:textId="44BB4ABE" w:rsidR="00C91F56" w:rsidRDefault="00C91F56" w:rsidP="00736747">
    <w:pPr>
      <w:pStyle w:val="Footer"/>
      <w:jc w:val="both"/>
      <w:rPr>
        <w:color w:val="333333"/>
      </w:rPr>
    </w:pPr>
    <w:r>
      <w:rPr>
        <w:color w:val="333333"/>
      </w:rPr>
      <w:t xml:space="preserve">Page </w:t>
    </w:r>
    <w:r>
      <w:rPr>
        <w:color w:val="333333"/>
      </w:rPr>
      <w:fldChar w:fldCharType="begin"/>
    </w:r>
    <w:r>
      <w:rPr>
        <w:color w:val="333333"/>
      </w:rPr>
      <w:instrText xml:space="preserve"> PAGE </w:instrText>
    </w:r>
    <w:r>
      <w:rPr>
        <w:color w:val="333333"/>
      </w:rPr>
      <w:fldChar w:fldCharType="separate"/>
    </w:r>
    <w:r>
      <w:rPr>
        <w:noProof/>
        <w:color w:val="333333"/>
      </w:rPr>
      <w:t>18</w:t>
    </w:r>
    <w:r>
      <w:rPr>
        <w:color w:val="333333"/>
      </w:rPr>
      <w:fldChar w:fldCharType="end"/>
    </w:r>
    <w:r>
      <w:rPr>
        <w:color w:val="333333"/>
      </w:rPr>
      <w:t xml:space="preserve"> of </w:t>
    </w:r>
    <w:r>
      <w:rPr>
        <w:color w:val="333333"/>
      </w:rPr>
      <w:fldChar w:fldCharType="begin"/>
    </w:r>
    <w:r>
      <w:rPr>
        <w:color w:val="333333"/>
      </w:rPr>
      <w:instrText xml:space="preserve"> NUMPAGES </w:instrText>
    </w:r>
    <w:r>
      <w:rPr>
        <w:color w:val="333333"/>
      </w:rPr>
      <w:fldChar w:fldCharType="separate"/>
    </w:r>
    <w:r>
      <w:rPr>
        <w:noProof/>
        <w:color w:val="333333"/>
      </w:rPr>
      <w:t>18</w:t>
    </w:r>
    <w:r>
      <w:rPr>
        <w:color w:val="333333"/>
      </w:rPr>
      <w:fldChar w:fldCharType="end"/>
    </w:r>
    <w:r>
      <w:rPr>
        <w:color w:val="333333"/>
      </w:rPr>
      <w:t xml:space="preserve">                                   </w:t>
    </w:r>
    <w:r>
      <w:rPr>
        <w:noProof/>
      </w:rPr>
      <w:drawing>
        <wp:inline distT="0" distB="0" distL="0" distR="0" wp14:anchorId="1D00698E" wp14:editId="2AF09364">
          <wp:extent cx="2897041" cy="559289"/>
          <wp:effectExtent l="0" t="0" r="0" b="0"/>
          <wp:docPr id="5" name="Picture 10" descr="City of Lincoln Council Logo">
            <a:extLst xmlns:a="http://schemas.openxmlformats.org/drawingml/2006/main">
              <a:ext uri="{FF2B5EF4-FFF2-40B4-BE49-F238E27FC236}">
                <a16:creationId xmlns:a16="http://schemas.microsoft.com/office/drawing/2014/main" id="{90A51C98-2E5A-4BFD-964F-617CB3DC2D6B}"/>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ity of Lincoln Council Logo">
                    <a:extLst>
                      <a:ext uri="{FF2B5EF4-FFF2-40B4-BE49-F238E27FC236}">
                        <a16:creationId xmlns:a16="http://schemas.microsoft.com/office/drawing/2014/main" id="{90A51C98-2E5A-4BFD-964F-617CB3DC2D6B}"/>
                      </a:ext>
                      <a:ext uri="{C183D7F6-B498-43B3-948B-1728B52AA6E4}">
                        <adec:decorative xmlns:adec="http://schemas.microsoft.com/office/drawing/2017/decorative" val="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6488" cy="5649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6DBB" w14:textId="77777777" w:rsidR="00C91F56" w:rsidRDefault="00C91F56">
      <w:r>
        <w:separator/>
      </w:r>
    </w:p>
  </w:footnote>
  <w:footnote w:type="continuationSeparator" w:id="0">
    <w:p w14:paraId="3C710615" w14:textId="77777777" w:rsidR="00C91F56" w:rsidRDefault="00C91F56">
      <w:r>
        <w:continuationSeparator/>
      </w:r>
    </w:p>
  </w:footnote>
  <w:footnote w:id="1">
    <w:p w14:paraId="3B4C555C" w14:textId="77777777" w:rsidR="00C91F56" w:rsidRPr="005F1BD1" w:rsidRDefault="00C91F56">
      <w:pPr>
        <w:pStyle w:val="FootnoteText"/>
      </w:pPr>
      <w:r w:rsidRPr="005F1BD1">
        <w:rPr>
          <w:rStyle w:val="FootnoteReference"/>
        </w:rPr>
        <w:footnoteRef/>
      </w:r>
      <w:r w:rsidRPr="005F1BD1">
        <w:t xml:space="preserve"> It therefore includes an act committed outside the UK but which, if it took place in the UK would be a criminal </w:t>
      </w:r>
      <w:proofErr w:type="gramStart"/>
      <w:r w:rsidRPr="005F1BD1">
        <w:t>offence</w:t>
      </w:r>
      <w:proofErr w:type="gramEnd"/>
    </w:p>
  </w:footnote>
  <w:footnote w:id="2">
    <w:p w14:paraId="7A7388C1" w14:textId="77777777" w:rsidR="00C91F56" w:rsidRPr="005F1BD1" w:rsidRDefault="00C91F56">
      <w:pPr>
        <w:pStyle w:val="FootnoteText"/>
      </w:pPr>
      <w:r w:rsidRPr="005F1BD1">
        <w:rPr>
          <w:rStyle w:val="FootnoteReference"/>
        </w:rPr>
        <w:footnoteRef/>
      </w:r>
      <w:r w:rsidRPr="005F1BD1">
        <w:t xml:space="preserve"> It is a Criminal Offence - Section 332 – for the MLRO to fail to disclose to NCA unless he / she has a reasonable excuse for not doing so. A preliminary evaluation which establishes that money laundering is not or has not taken place is a reasonable excuse.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65554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2_"/>
      </v:shape>
    </w:pict>
  </w:numPicBullet>
  <w:abstractNum w:abstractNumId="0" w15:restartNumberingAfterBreak="0">
    <w:nsid w:val="045154A5"/>
    <w:multiLevelType w:val="hybridMultilevel"/>
    <w:tmpl w:val="1528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08D5"/>
    <w:multiLevelType w:val="hybridMultilevel"/>
    <w:tmpl w:val="15A6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692E"/>
    <w:multiLevelType w:val="hybridMultilevel"/>
    <w:tmpl w:val="C23C19C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2B5490"/>
    <w:multiLevelType w:val="hybridMultilevel"/>
    <w:tmpl w:val="AFA4C1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40D2B"/>
    <w:multiLevelType w:val="hybridMultilevel"/>
    <w:tmpl w:val="B9849938"/>
    <w:lvl w:ilvl="0" w:tplc="08090005">
      <w:start w:val="1"/>
      <w:numFmt w:val="bullet"/>
      <w:lvlText w:val=""/>
      <w:lvlJc w:val="left"/>
      <w:pPr>
        <w:tabs>
          <w:tab w:val="num" w:pos="1080"/>
        </w:tabs>
        <w:ind w:left="1191" w:hanging="47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E5041"/>
    <w:multiLevelType w:val="hybridMultilevel"/>
    <w:tmpl w:val="114288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6EBE"/>
    <w:multiLevelType w:val="hybridMultilevel"/>
    <w:tmpl w:val="80CC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615A0"/>
    <w:multiLevelType w:val="hybridMultilevel"/>
    <w:tmpl w:val="98A2F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41CEA"/>
    <w:multiLevelType w:val="hybridMultilevel"/>
    <w:tmpl w:val="EEF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C1979"/>
    <w:multiLevelType w:val="hybridMultilevel"/>
    <w:tmpl w:val="D37242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82437C"/>
    <w:multiLevelType w:val="hybridMultilevel"/>
    <w:tmpl w:val="586228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06729"/>
    <w:multiLevelType w:val="hybridMultilevel"/>
    <w:tmpl w:val="C44E77D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ECC7942"/>
    <w:multiLevelType w:val="hybridMultilevel"/>
    <w:tmpl w:val="3476EA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9A0348"/>
    <w:multiLevelType w:val="hybridMultilevel"/>
    <w:tmpl w:val="F832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63595"/>
    <w:multiLevelType w:val="hybridMultilevel"/>
    <w:tmpl w:val="9F4A5DD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E160BF8"/>
    <w:multiLevelType w:val="hybridMultilevel"/>
    <w:tmpl w:val="970879C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80440A"/>
    <w:multiLevelType w:val="hybridMultilevel"/>
    <w:tmpl w:val="D7103F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07565"/>
    <w:multiLevelType w:val="hybridMultilevel"/>
    <w:tmpl w:val="BE8EFCD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3FE3BCD"/>
    <w:multiLevelType w:val="hybridMultilevel"/>
    <w:tmpl w:val="E11CB4DC"/>
    <w:lvl w:ilvl="0" w:tplc="08090005">
      <w:start w:val="1"/>
      <w:numFmt w:val="bullet"/>
      <w:lvlText w:val=""/>
      <w:lvlJc w:val="left"/>
      <w:pPr>
        <w:tabs>
          <w:tab w:val="num" w:pos="1080"/>
        </w:tabs>
        <w:ind w:left="1191" w:hanging="47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91F23"/>
    <w:multiLevelType w:val="hybridMultilevel"/>
    <w:tmpl w:val="66FE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170F4"/>
    <w:multiLevelType w:val="hybridMultilevel"/>
    <w:tmpl w:val="6582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A2A18"/>
    <w:multiLevelType w:val="hybridMultilevel"/>
    <w:tmpl w:val="28C204B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D15672"/>
    <w:multiLevelType w:val="hybridMultilevel"/>
    <w:tmpl w:val="1A7EB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564B74"/>
    <w:multiLevelType w:val="hybridMultilevel"/>
    <w:tmpl w:val="BDAC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079C7"/>
    <w:multiLevelType w:val="hybridMultilevel"/>
    <w:tmpl w:val="315AA6D4"/>
    <w:lvl w:ilvl="0" w:tplc="08090005">
      <w:start w:val="1"/>
      <w:numFmt w:val="bullet"/>
      <w:lvlText w:val=""/>
      <w:lvlJc w:val="left"/>
      <w:pPr>
        <w:tabs>
          <w:tab w:val="num" w:pos="1080"/>
        </w:tabs>
        <w:ind w:left="1191" w:hanging="47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13193"/>
    <w:multiLevelType w:val="hybridMultilevel"/>
    <w:tmpl w:val="3146BF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8441"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214DB0"/>
    <w:multiLevelType w:val="hybridMultilevel"/>
    <w:tmpl w:val="2A00B350"/>
    <w:lvl w:ilvl="0" w:tplc="08090005">
      <w:start w:val="1"/>
      <w:numFmt w:val="bullet"/>
      <w:lvlText w:val=""/>
      <w:lvlJc w:val="left"/>
      <w:rPr>
        <w:rFonts w:ascii="Wingdings" w:hAnsi="Wingdings" w:hint="default"/>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8153E76"/>
    <w:multiLevelType w:val="hybridMultilevel"/>
    <w:tmpl w:val="E7264F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F84FD8"/>
    <w:multiLevelType w:val="hybridMultilevel"/>
    <w:tmpl w:val="CD70F46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0E06AD"/>
    <w:multiLevelType w:val="hybridMultilevel"/>
    <w:tmpl w:val="743A6C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4A326A"/>
    <w:multiLevelType w:val="hybridMultilevel"/>
    <w:tmpl w:val="D1A2BA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1F322CE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D1BE8"/>
    <w:multiLevelType w:val="hybridMultilevel"/>
    <w:tmpl w:val="9A46E5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3A793F"/>
    <w:multiLevelType w:val="hybridMultilevel"/>
    <w:tmpl w:val="7BFE5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47106"/>
    <w:multiLevelType w:val="hybridMultilevel"/>
    <w:tmpl w:val="0E8210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711616"/>
    <w:multiLevelType w:val="hybridMultilevel"/>
    <w:tmpl w:val="17C439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6C457B"/>
    <w:multiLevelType w:val="hybridMultilevel"/>
    <w:tmpl w:val="9050CB0E"/>
    <w:lvl w:ilvl="0" w:tplc="0478B92E">
      <w:start w:val="1"/>
      <w:numFmt w:val="bullet"/>
      <w:lvlText w:val=""/>
      <w:lvlPicBulletId w:val="0"/>
      <w:lvlJc w:val="left"/>
      <w:pPr>
        <w:tabs>
          <w:tab w:val="num" w:pos="1080"/>
        </w:tabs>
        <w:ind w:left="1191" w:hanging="47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F18BC"/>
    <w:multiLevelType w:val="hybridMultilevel"/>
    <w:tmpl w:val="445ABD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286D4C"/>
    <w:multiLevelType w:val="hybridMultilevel"/>
    <w:tmpl w:val="7EACF78C"/>
    <w:lvl w:ilvl="0" w:tplc="08090005">
      <w:start w:val="1"/>
      <w:numFmt w:val="bullet"/>
      <w:lvlText w:val=""/>
      <w:lvlJc w:val="left"/>
      <w:pPr>
        <w:tabs>
          <w:tab w:val="num" w:pos="1080"/>
        </w:tabs>
        <w:ind w:left="1191" w:hanging="47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9294014">
    <w:abstractNumId w:val="35"/>
  </w:num>
  <w:num w:numId="2" w16cid:durableId="1909536047">
    <w:abstractNumId w:val="23"/>
  </w:num>
  <w:num w:numId="3" w16cid:durableId="2024087916">
    <w:abstractNumId w:val="13"/>
  </w:num>
  <w:num w:numId="4" w16cid:durableId="1775436123">
    <w:abstractNumId w:val="19"/>
  </w:num>
  <w:num w:numId="5" w16cid:durableId="1531649130">
    <w:abstractNumId w:val="7"/>
  </w:num>
  <w:num w:numId="6" w16cid:durableId="1203252953">
    <w:abstractNumId w:val="5"/>
  </w:num>
  <w:num w:numId="7" w16cid:durableId="821579570">
    <w:abstractNumId w:val="3"/>
  </w:num>
  <w:num w:numId="8" w16cid:durableId="1952200280">
    <w:abstractNumId w:val="28"/>
  </w:num>
  <w:num w:numId="9" w16cid:durableId="334259947">
    <w:abstractNumId w:val="10"/>
  </w:num>
  <w:num w:numId="10" w16cid:durableId="612787287">
    <w:abstractNumId w:val="11"/>
  </w:num>
  <w:num w:numId="11" w16cid:durableId="729882431">
    <w:abstractNumId w:val="25"/>
  </w:num>
  <w:num w:numId="12" w16cid:durableId="151027127">
    <w:abstractNumId w:val="26"/>
  </w:num>
  <w:num w:numId="13" w16cid:durableId="489637425">
    <w:abstractNumId w:val="4"/>
  </w:num>
  <w:num w:numId="14" w16cid:durableId="1968006557">
    <w:abstractNumId w:val="37"/>
  </w:num>
  <w:num w:numId="15" w16cid:durableId="242490611">
    <w:abstractNumId w:val="24"/>
  </w:num>
  <w:num w:numId="16" w16cid:durableId="795951129">
    <w:abstractNumId w:val="18"/>
  </w:num>
  <w:num w:numId="17" w16cid:durableId="807211738">
    <w:abstractNumId w:val="34"/>
  </w:num>
  <w:num w:numId="18" w16cid:durableId="1593126754">
    <w:abstractNumId w:val="12"/>
  </w:num>
  <w:num w:numId="19" w16cid:durableId="1720979323">
    <w:abstractNumId w:val="29"/>
  </w:num>
  <w:num w:numId="20" w16cid:durableId="2072725850">
    <w:abstractNumId w:val="36"/>
  </w:num>
  <w:num w:numId="21" w16cid:durableId="545217566">
    <w:abstractNumId w:val="16"/>
  </w:num>
  <w:num w:numId="22" w16cid:durableId="1442188619">
    <w:abstractNumId w:val="22"/>
  </w:num>
  <w:num w:numId="23" w16cid:durableId="2035954863">
    <w:abstractNumId w:val="15"/>
  </w:num>
  <w:num w:numId="24" w16cid:durableId="153768526">
    <w:abstractNumId w:val="9"/>
  </w:num>
  <w:num w:numId="25" w16cid:durableId="1058017259">
    <w:abstractNumId w:val="17"/>
  </w:num>
  <w:num w:numId="26" w16cid:durableId="1117062961">
    <w:abstractNumId w:val="27"/>
  </w:num>
  <w:num w:numId="27" w16cid:durableId="240408473">
    <w:abstractNumId w:val="21"/>
  </w:num>
  <w:num w:numId="28" w16cid:durableId="299653834">
    <w:abstractNumId w:val="30"/>
  </w:num>
  <w:num w:numId="29" w16cid:durableId="1610821253">
    <w:abstractNumId w:val="31"/>
  </w:num>
  <w:num w:numId="30" w16cid:durableId="271977040">
    <w:abstractNumId w:val="14"/>
  </w:num>
  <w:num w:numId="31" w16cid:durableId="285819920">
    <w:abstractNumId w:val="32"/>
  </w:num>
  <w:num w:numId="32" w16cid:durableId="916552458">
    <w:abstractNumId w:val="8"/>
  </w:num>
  <w:num w:numId="33" w16cid:durableId="813253467">
    <w:abstractNumId w:val="0"/>
  </w:num>
  <w:num w:numId="34" w16cid:durableId="558253175">
    <w:abstractNumId w:val="1"/>
  </w:num>
  <w:num w:numId="35" w16cid:durableId="1832519680">
    <w:abstractNumId w:val="6"/>
  </w:num>
  <w:num w:numId="36" w16cid:durableId="173425178">
    <w:abstractNumId w:val="20"/>
  </w:num>
  <w:num w:numId="37" w16cid:durableId="1514690412">
    <w:abstractNumId w:val="33"/>
  </w:num>
  <w:num w:numId="38" w16cid:durableId="8168597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F8"/>
    <w:rsid w:val="000059B6"/>
    <w:rsid w:val="0000607A"/>
    <w:rsid w:val="00010859"/>
    <w:rsid w:val="0001403E"/>
    <w:rsid w:val="00017ABD"/>
    <w:rsid w:val="00017D7A"/>
    <w:rsid w:val="000220AD"/>
    <w:rsid w:val="000251CE"/>
    <w:rsid w:val="00031EDC"/>
    <w:rsid w:val="00037288"/>
    <w:rsid w:val="000425AD"/>
    <w:rsid w:val="00051E72"/>
    <w:rsid w:val="00057D28"/>
    <w:rsid w:val="00057E74"/>
    <w:rsid w:val="00076BEC"/>
    <w:rsid w:val="000A40A2"/>
    <w:rsid w:val="000A71B0"/>
    <w:rsid w:val="000B03A3"/>
    <w:rsid w:val="000B6295"/>
    <w:rsid w:val="000B7ADC"/>
    <w:rsid w:val="000C11B0"/>
    <w:rsid w:val="000D0E19"/>
    <w:rsid w:val="000D58CB"/>
    <w:rsid w:val="000D726A"/>
    <w:rsid w:val="000E79E1"/>
    <w:rsid w:val="000F4B75"/>
    <w:rsid w:val="00105D38"/>
    <w:rsid w:val="00110EEE"/>
    <w:rsid w:val="001154C1"/>
    <w:rsid w:val="001232E6"/>
    <w:rsid w:val="0014189C"/>
    <w:rsid w:val="00145366"/>
    <w:rsid w:val="00146EEA"/>
    <w:rsid w:val="00147ADA"/>
    <w:rsid w:val="001507F5"/>
    <w:rsid w:val="00155BB7"/>
    <w:rsid w:val="00161FCF"/>
    <w:rsid w:val="00163BCC"/>
    <w:rsid w:val="0016486E"/>
    <w:rsid w:val="0017618E"/>
    <w:rsid w:val="00182A9C"/>
    <w:rsid w:val="00183619"/>
    <w:rsid w:val="0018485F"/>
    <w:rsid w:val="00197200"/>
    <w:rsid w:val="001A6E2D"/>
    <w:rsid w:val="001B0389"/>
    <w:rsid w:val="001B0B12"/>
    <w:rsid w:val="001B10BD"/>
    <w:rsid w:val="001B16A7"/>
    <w:rsid w:val="001B4D09"/>
    <w:rsid w:val="001C5E37"/>
    <w:rsid w:val="001D1E7F"/>
    <w:rsid w:val="001D40F9"/>
    <w:rsid w:val="001D5C73"/>
    <w:rsid w:val="001D6106"/>
    <w:rsid w:val="001E1BD5"/>
    <w:rsid w:val="001F4E07"/>
    <w:rsid w:val="001F5E61"/>
    <w:rsid w:val="00201D8E"/>
    <w:rsid w:val="00221037"/>
    <w:rsid w:val="00221CED"/>
    <w:rsid w:val="00222028"/>
    <w:rsid w:val="00233509"/>
    <w:rsid w:val="002343E6"/>
    <w:rsid w:val="00234767"/>
    <w:rsid w:val="00235A08"/>
    <w:rsid w:val="00240105"/>
    <w:rsid w:val="00240998"/>
    <w:rsid w:val="00243806"/>
    <w:rsid w:val="0024538F"/>
    <w:rsid w:val="002538D6"/>
    <w:rsid w:val="00254D03"/>
    <w:rsid w:val="002555FC"/>
    <w:rsid w:val="00257063"/>
    <w:rsid w:val="0025778E"/>
    <w:rsid w:val="00261EBA"/>
    <w:rsid w:val="00264D05"/>
    <w:rsid w:val="00266EC1"/>
    <w:rsid w:val="0027358F"/>
    <w:rsid w:val="00277541"/>
    <w:rsid w:val="00285C0F"/>
    <w:rsid w:val="00290C29"/>
    <w:rsid w:val="00297C19"/>
    <w:rsid w:val="002A000E"/>
    <w:rsid w:val="002A155C"/>
    <w:rsid w:val="002A1DF8"/>
    <w:rsid w:val="002B25DD"/>
    <w:rsid w:val="002B63EC"/>
    <w:rsid w:val="002C0F4C"/>
    <w:rsid w:val="002C7DA1"/>
    <w:rsid w:val="002D61F4"/>
    <w:rsid w:val="002F0E3C"/>
    <w:rsid w:val="002F325F"/>
    <w:rsid w:val="002F3F39"/>
    <w:rsid w:val="003039ED"/>
    <w:rsid w:val="00312DD4"/>
    <w:rsid w:val="003249F1"/>
    <w:rsid w:val="00332B2D"/>
    <w:rsid w:val="0033602F"/>
    <w:rsid w:val="00337764"/>
    <w:rsid w:val="0037528D"/>
    <w:rsid w:val="00376378"/>
    <w:rsid w:val="003763D9"/>
    <w:rsid w:val="00386DC8"/>
    <w:rsid w:val="00391A7E"/>
    <w:rsid w:val="00393B50"/>
    <w:rsid w:val="003A44A3"/>
    <w:rsid w:val="003B1E30"/>
    <w:rsid w:val="003B430F"/>
    <w:rsid w:val="003C75C7"/>
    <w:rsid w:val="003D06F4"/>
    <w:rsid w:val="003D31F1"/>
    <w:rsid w:val="003D6692"/>
    <w:rsid w:val="003E2345"/>
    <w:rsid w:val="003F249E"/>
    <w:rsid w:val="003F6AC5"/>
    <w:rsid w:val="003F7F5E"/>
    <w:rsid w:val="00405F60"/>
    <w:rsid w:val="0040676A"/>
    <w:rsid w:val="0041112A"/>
    <w:rsid w:val="0041414B"/>
    <w:rsid w:val="00426F11"/>
    <w:rsid w:val="00427D87"/>
    <w:rsid w:val="00431F66"/>
    <w:rsid w:val="00432914"/>
    <w:rsid w:val="00446B4A"/>
    <w:rsid w:val="00454628"/>
    <w:rsid w:val="00455692"/>
    <w:rsid w:val="0046346E"/>
    <w:rsid w:val="00463D86"/>
    <w:rsid w:val="004641B8"/>
    <w:rsid w:val="00465A1B"/>
    <w:rsid w:val="00471147"/>
    <w:rsid w:val="00494B7F"/>
    <w:rsid w:val="004A46B4"/>
    <w:rsid w:val="004B189B"/>
    <w:rsid w:val="004B2021"/>
    <w:rsid w:val="004C0C38"/>
    <w:rsid w:val="004C5B92"/>
    <w:rsid w:val="004D1124"/>
    <w:rsid w:val="004D2119"/>
    <w:rsid w:val="004D3B25"/>
    <w:rsid w:val="004E2BD7"/>
    <w:rsid w:val="004F35C2"/>
    <w:rsid w:val="004F6650"/>
    <w:rsid w:val="00510179"/>
    <w:rsid w:val="00517621"/>
    <w:rsid w:val="005228F0"/>
    <w:rsid w:val="00523154"/>
    <w:rsid w:val="00537CCF"/>
    <w:rsid w:val="005407D3"/>
    <w:rsid w:val="005427A6"/>
    <w:rsid w:val="005568E5"/>
    <w:rsid w:val="00563B8F"/>
    <w:rsid w:val="005646C6"/>
    <w:rsid w:val="00571E7E"/>
    <w:rsid w:val="00576801"/>
    <w:rsid w:val="00581A29"/>
    <w:rsid w:val="0058347D"/>
    <w:rsid w:val="00585066"/>
    <w:rsid w:val="0058668B"/>
    <w:rsid w:val="00597E2A"/>
    <w:rsid w:val="005A4620"/>
    <w:rsid w:val="005A6991"/>
    <w:rsid w:val="005B0CE9"/>
    <w:rsid w:val="005B3EF2"/>
    <w:rsid w:val="005B4A51"/>
    <w:rsid w:val="005B5181"/>
    <w:rsid w:val="005C7340"/>
    <w:rsid w:val="005D2505"/>
    <w:rsid w:val="005D3164"/>
    <w:rsid w:val="005E6FBC"/>
    <w:rsid w:val="005F0A3E"/>
    <w:rsid w:val="005F1BD1"/>
    <w:rsid w:val="005F2AFD"/>
    <w:rsid w:val="0060533C"/>
    <w:rsid w:val="00622DB1"/>
    <w:rsid w:val="00623837"/>
    <w:rsid w:val="0062480C"/>
    <w:rsid w:val="00627405"/>
    <w:rsid w:val="00633A17"/>
    <w:rsid w:val="0064115B"/>
    <w:rsid w:val="00642C25"/>
    <w:rsid w:val="0064597B"/>
    <w:rsid w:val="006509CF"/>
    <w:rsid w:val="00651446"/>
    <w:rsid w:val="00652DC3"/>
    <w:rsid w:val="006542F0"/>
    <w:rsid w:val="00660708"/>
    <w:rsid w:val="00662532"/>
    <w:rsid w:val="00662E70"/>
    <w:rsid w:val="00666D71"/>
    <w:rsid w:val="00677C12"/>
    <w:rsid w:val="006811D6"/>
    <w:rsid w:val="006933BD"/>
    <w:rsid w:val="006974C8"/>
    <w:rsid w:val="006A15AD"/>
    <w:rsid w:val="006B0233"/>
    <w:rsid w:val="006B2A6B"/>
    <w:rsid w:val="006B3440"/>
    <w:rsid w:val="006B41AA"/>
    <w:rsid w:val="006B6628"/>
    <w:rsid w:val="006B7432"/>
    <w:rsid w:val="006C2319"/>
    <w:rsid w:val="006D18E0"/>
    <w:rsid w:val="006D32C9"/>
    <w:rsid w:val="006E4664"/>
    <w:rsid w:val="006E6B9C"/>
    <w:rsid w:val="006F0D32"/>
    <w:rsid w:val="006F3E87"/>
    <w:rsid w:val="0070007F"/>
    <w:rsid w:val="00705C8B"/>
    <w:rsid w:val="007138B8"/>
    <w:rsid w:val="00732340"/>
    <w:rsid w:val="00734E9C"/>
    <w:rsid w:val="00734F90"/>
    <w:rsid w:val="00736747"/>
    <w:rsid w:val="00741410"/>
    <w:rsid w:val="00746E39"/>
    <w:rsid w:val="00750BA9"/>
    <w:rsid w:val="007666F9"/>
    <w:rsid w:val="00770E8E"/>
    <w:rsid w:val="00781241"/>
    <w:rsid w:val="00795C38"/>
    <w:rsid w:val="007A10B3"/>
    <w:rsid w:val="007A1589"/>
    <w:rsid w:val="007B1A03"/>
    <w:rsid w:val="007B4737"/>
    <w:rsid w:val="007B6CFE"/>
    <w:rsid w:val="007C0595"/>
    <w:rsid w:val="007C1E97"/>
    <w:rsid w:val="007D7827"/>
    <w:rsid w:val="007E3460"/>
    <w:rsid w:val="007E5806"/>
    <w:rsid w:val="007F30D6"/>
    <w:rsid w:val="0080148D"/>
    <w:rsid w:val="008115E6"/>
    <w:rsid w:val="00820FE0"/>
    <w:rsid w:val="008339CA"/>
    <w:rsid w:val="00835F78"/>
    <w:rsid w:val="00841330"/>
    <w:rsid w:val="00841849"/>
    <w:rsid w:val="00847E43"/>
    <w:rsid w:val="00854B81"/>
    <w:rsid w:val="008552C3"/>
    <w:rsid w:val="00856BA1"/>
    <w:rsid w:val="00863A0B"/>
    <w:rsid w:val="008656F9"/>
    <w:rsid w:val="00866432"/>
    <w:rsid w:val="0086662A"/>
    <w:rsid w:val="00876E38"/>
    <w:rsid w:val="0088710C"/>
    <w:rsid w:val="00887AB4"/>
    <w:rsid w:val="00891ECE"/>
    <w:rsid w:val="008A0534"/>
    <w:rsid w:val="008A084F"/>
    <w:rsid w:val="008B07DB"/>
    <w:rsid w:val="008B5A68"/>
    <w:rsid w:val="008C1E59"/>
    <w:rsid w:val="008D0FBB"/>
    <w:rsid w:val="008D1D38"/>
    <w:rsid w:val="008D5E5F"/>
    <w:rsid w:val="008E0207"/>
    <w:rsid w:val="008F0AB5"/>
    <w:rsid w:val="008F69EA"/>
    <w:rsid w:val="00903854"/>
    <w:rsid w:val="00905EA9"/>
    <w:rsid w:val="00913D67"/>
    <w:rsid w:val="00915BEB"/>
    <w:rsid w:val="009233CB"/>
    <w:rsid w:val="00931583"/>
    <w:rsid w:val="00935F79"/>
    <w:rsid w:val="0093688E"/>
    <w:rsid w:val="00951F18"/>
    <w:rsid w:val="00951FE0"/>
    <w:rsid w:val="009631FF"/>
    <w:rsid w:val="00964E19"/>
    <w:rsid w:val="009742E9"/>
    <w:rsid w:val="009772F6"/>
    <w:rsid w:val="0098329E"/>
    <w:rsid w:val="0098459A"/>
    <w:rsid w:val="0098782C"/>
    <w:rsid w:val="009A1F95"/>
    <w:rsid w:val="009A240B"/>
    <w:rsid w:val="009B0062"/>
    <w:rsid w:val="009B320C"/>
    <w:rsid w:val="009C0CAF"/>
    <w:rsid w:val="009C2661"/>
    <w:rsid w:val="009C4606"/>
    <w:rsid w:val="009C48CB"/>
    <w:rsid w:val="009D2C03"/>
    <w:rsid w:val="009D4031"/>
    <w:rsid w:val="009D444C"/>
    <w:rsid w:val="009D45F8"/>
    <w:rsid w:val="009E0040"/>
    <w:rsid w:val="009E6306"/>
    <w:rsid w:val="009E70CA"/>
    <w:rsid w:val="009E7EB1"/>
    <w:rsid w:val="009F50D9"/>
    <w:rsid w:val="00A00043"/>
    <w:rsid w:val="00A02853"/>
    <w:rsid w:val="00A135E6"/>
    <w:rsid w:val="00A14526"/>
    <w:rsid w:val="00A146DF"/>
    <w:rsid w:val="00A3233F"/>
    <w:rsid w:val="00A3334E"/>
    <w:rsid w:val="00A357C7"/>
    <w:rsid w:val="00A364D1"/>
    <w:rsid w:val="00A374B6"/>
    <w:rsid w:val="00A40A06"/>
    <w:rsid w:val="00A600C6"/>
    <w:rsid w:val="00A643AB"/>
    <w:rsid w:val="00A64EB7"/>
    <w:rsid w:val="00A7151E"/>
    <w:rsid w:val="00A71F4D"/>
    <w:rsid w:val="00A809FE"/>
    <w:rsid w:val="00A911AF"/>
    <w:rsid w:val="00A9683C"/>
    <w:rsid w:val="00AA32C8"/>
    <w:rsid w:val="00AA6B36"/>
    <w:rsid w:val="00AC3563"/>
    <w:rsid w:val="00AC43D8"/>
    <w:rsid w:val="00AC6E1E"/>
    <w:rsid w:val="00AD5F78"/>
    <w:rsid w:val="00AE25A5"/>
    <w:rsid w:val="00AF7A36"/>
    <w:rsid w:val="00B129FC"/>
    <w:rsid w:val="00B324DA"/>
    <w:rsid w:val="00B372FD"/>
    <w:rsid w:val="00B37D54"/>
    <w:rsid w:val="00B408E8"/>
    <w:rsid w:val="00B42DBA"/>
    <w:rsid w:val="00B47B3E"/>
    <w:rsid w:val="00B54E0D"/>
    <w:rsid w:val="00B600C9"/>
    <w:rsid w:val="00B64663"/>
    <w:rsid w:val="00B72AF1"/>
    <w:rsid w:val="00B92EB9"/>
    <w:rsid w:val="00B96A4C"/>
    <w:rsid w:val="00BA56F7"/>
    <w:rsid w:val="00BA5CD2"/>
    <w:rsid w:val="00BA612E"/>
    <w:rsid w:val="00BA6F72"/>
    <w:rsid w:val="00BB1724"/>
    <w:rsid w:val="00BB6E04"/>
    <w:rsid w:val="00BD3BAF"/>
    <w:rsid w:val="00BD49F4"/>
    <w:rsid w:val="00BD6724"/>
    <w:rsid w:val="00BD7AAA"/>
    <w:rsid w:val="00BF3CB8"/>
    <w:rsid w:val="00C15463"/>
    <w:rsid w:val="00C15C80"/>
    <w:rsid w:val="00C21F87"/>
    <w:rsid w:val="00C224B0"/>
    <w:rsid w:val="00C25748"/>
    <w:rsid w:val="00C25EA6"/>
    <w:rsid w:val="00C266AE"/>
    <w:rsid w:val="00C42A4E"/>
    <w:rsid w:val="00C43DBD"/>
    <w:rsid w:val="00C47F8B"/>
    <w:rsid w:val="00C5553F"/>
    <w:rsid w:val="00C55CDA"/>
    <w:rsid w:val="00C66648"/>
    <w:rsid w:val="00C67167"/>
    <w:rsid w:val="00C709B1"/>
    <w:rsid w:val="00C73192"/>
    <w:rsid w:val="00C812E2"/>
    <w:rsid w:val="00C829D3"/>
    <w:rsid w:val="00C83332"/>
    <w:rsid w:val="00C833F1"/>
    <w:rsid w:val="00C840FB"/>
    <w:rsid w:val="00C857AB"/>
    <w:rsid w:val="00C86BA1"/>
    <w:rsid w:val="00C87D78"/>
    <w:rsid w:val="00C91F56"/>
    <w:rsid w:val="00C95388"/>
    <w:rsid w:val="00C962C0"/>
    <w:rsid w:val="00CA2077"/>
    <w:rsid w:val="00CB09AD"/>
    <w:rsid w:val="00CB33D2"/>
    <w:rsid w:val="00CB5BC5"/>
    <w:rsid w:val="00CC3288"/>
    <w:rsid w:val="00CC5E97"/>
    <w:rsid w:val="00CC6329"/>
    <w:rsid w:val="00CD2716"/>
    <w:rsid w:val="00CD4FCB"/>
    <w:rsid w:val="00CD6201"/>
    <w:rsid w:val="00CE1B30"/>
    <w:rsid w:val="00CE1FFD"/>
    <w:rsid w:val="00CF3A71"/>
    <w:rsid w:val="00CF721C"/>
    <w:rsid w:val="00D03EAA"/>
    <w:rsid w:val="00D03FE2"/>
    <w:rsid w:val="00D054BF"/>
    <w:rsid w:val="00D06623"/>
    <w:rsid w:val="00D07015"/>
    <w:rsid w:val="00D10AA2"/>
    <w:rsid w:val="00D15112"/>
    <w:rsid w:val="00D16EC4"/>
    <w:rsid w:val="00D2011C"/>
    <w:rsid w:val="00D220F0"/>
    <w:rsid w:val="00D32BE4"/>
    <w:rsid w:val="00D34A18"/>
    <w:rsid w:val="00D35C16"/>
    <w:rsid w:val="00D4096E"/>
    <w:rsid w:val="00D463FF"/>
    <w:rsid w:val="00D511AE"/>
    <w:rsid w:val="00D60330"/>
    <w:rsid w:val="00D61436"/>
    <w:rsid w:val="00D6396E"/>
    <w:rsid w:val="00D7091A"/>
    <w:rsid w:val="00D80A51"/>
    <w:rsid w:val="00D8203E"/>
    <w:rsid w:val="00D83A2F"/>
    <w:rsid w:val="00D84221"/>
    <w:rsid w:val="00D84248"/>
    <w:rsid w:val="00D93C46"/>
    <w:rsid w:val="00D941FE"/>
    <w:rsid w:val="00DA00CA"/>
    <w:rsid w:val="00DA74AF"/>
    <w:rsid w:val="00DB3CFF"/>
    <w:rsid w:val="00DC00EF"/>
    <w:rsid w:val="00DC2452"/>
    <w:rsid w:val="00DC79D6"/>
    <w:rsid w:val="00DD6846"/>
    <w:rsid w:val="00DE17B6"/>
    <w:rsid w:val="00DE51B4"/>
    <w:rsid w:val="00DE7056"/>
    <w:rsid w:val="00DF236A"/>
    <w:rsid w:val="00DF594D"/>
    <w:rsid w:val="00E00444"/>
    <w:rsid w:val="00E02CDB"/>
    <w:rsid w:val="00E03468"/>
    <w:rsid w:val="00E231E5"/>
    <w:rsid w:val="00E42032"/>
    <w:rsid w:val="00E43221"/>
    <w:rsid w:val="00E449AA"/>
    <w:rsid w:val="00E5189D"/>
    <w:rsid w:val="00E56A9E"/>
    <w:rsid w:val="00E6533F"/>
    <w:rsid w:val="00E66B76"/>
    <w:rsid w:val="00E73F65"/>
    <w:rsid w:val="00E80F85"/>
    <w:rsid w:val="00E823B4"/>
    <w:rsid w:val="00E834DE"/>
    <w:rsid w:val="00E84E59"/>
    <w:rsid w:val="00E954FB"/>
    <w:rsid w:val="00E96053"/>
    <w:rsid w:val="00EA30FF"/>
    <w:rsid w:val="00EA40AB"/>
    <w:rsid w:val="00EB755C"/>
    <w:rsid w:val="00EC1229"/>
    <w:rsid w:val="00ED50AF"/>
    <w:rsid w:val="00ED63BF"/>
    <w:rsid w:val="00EE2ECB"/>
    <w:rsid w:val="00EF0755"/>
    <w:rsid w:val="00EF6A33"/>
    <w:rsid w:val="00F01273"/>
    <w:rsid w:val="00F10352"/>
    <w:rsid w:val="00F10F95"/>
    <w:rsid w:val="00F13316"/>
    <w:rsid w:val="00F134CE"/>
    <w:rsid w:val="00F20AF9"/>
    <w:rsid w:val="00F271E7"/>
    <w:rsid w:val="00F27ADF"/>
    <w:rsid w:val="00F4023C"/>
    <w:rsid w:val="00F42007"/>
    <w:rsid w:val="00F51CB6"/>
    <w:rsid w:val="00F5605F"/>
    <w:rsid w:val="00F56FAA"/>
    <w:rsid w:val="00F576A0"/>
    <w:rsid w:val="00F62F40"/>
    <w:rsid w:val="00F7069F"/>
    <w:rsid w:val="00F70F44"/>
    <w:rsid w:val="00F84236"/>
    <w:rsid w:val="00F87B23"/>
    <w:rsid w:val="00F96634"/>
    <w:rsid w:val="00FA1F6A"/>
    <w:rsid w:val="00FA4401"/>
    <w:rsid w:val="00FB16AF"/>
    <w:rsid w:val="00FB1A76"/>
    <w:rsid w:val="00FC15BF"/>
    <w:rsid w:val="00FD51FB"/>
    <w:rsid w:val="00FE739E"/>
    <w:rsid w:val="00FF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6E4B4D0"/>
  <w15:chartTrackingRefBased/>
  <w15:docId w15:val="{0280FF4B-5ED4-4D83-90E7-0E1204B3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633A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C154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cs="Arial"/>
      <w:sz w:val="20"/>
      <w:szCs w:val="13"/>
      <w:lang w:eastAsia="en-US"/>
    </w:rPr>
  </w:style>
  <w:style w:type="paragraph" w:styleId="FootnoteText">
    <w:name w:val="footnote text"/>
    <w:basedOn w:val="Normal"/>
    <w:semiHidden/>
    <w:rsid w:val="00915BEB"/>
    <w:rPr>
      <w:sz w:val="20"/>
      <w:szCs w:val="20"/>
    </w:rPr>
  </w:style>
  <w:style w:type="character" w:styleId="FootnoteReference">
    <w:name w:val="footnote reference"/>
    <w:semiHidden/>
    <w:rsid w:val="00915BEB"/>
    <w:rPr>
      <w:vertAlign w:val="superscript"/>
    </w:rPr>
  </w:style>
  <w:style w:type="character" w:styleId="PageNumber">
    <w:name w:val="page number"/>
    <w:basedOn w:val="DefaultParagraphFont"/>
    <w:rsid w:val="008E0207"/>
  </w:style>
  <w:style w:type="paragraph" w:styleId="ListParagraph">
    <w:name w:val="List Paragraph"/>
    <w:basedOn w:val="Normal"/>
    <w:uiPriority w:val="34"/>
    <w:qFormat/>
    <w:rsid w:val="00312DD4"/>
    <w:pPr>
      <w:ind w:left="720"/>
    </w:pPr>
    <w:rPr>
      <w:rFonts w:ascii="Calibri" w:eastAsia="Calibri" w:hAnsi="Calibri"/>
      <w:sz w:val="22"/>
      <w:szCs w:val="22"/>
      <w:lang w:eastAsia="en-US"/>
    </w:rPr>
  </w:style>
  <w:style w:type="table" w:styleId="TableGrid">
    <w:name w:val="Table Grid"/>
    <w:basedOn w:val="TableNormal"/>
    <w:uiPriority w:val="39"/>
    <w:rsid w:val="0002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3A1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F0E3C"/>
    <w:rPr>
      <w:color w:val="605E5C"/>
      <w:shd w:val="clear" w:color="auto" w:fill="E1DFDD"/>
    </w:rPr>
  </w:style>
  <w:style w:type="paragraph" w:styleId="Subtitle">
    <w:name w:val="Subtitle"/>
    <w:basedOn w:val="Normal"/>
    <w:next w:val="Normal"/>
    <w:link w:val="SubtitleChar"/>
    <w:qFormat/>
    <w:rsid w:val="00F402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023C"/>
    <w:rPr>
      <w:rFonts w:asciiTheme="minorHAnsi" w:eastAsiaTheme="minorEastAsia" w:hAnsiTheme="minorHAnsi" w:cstheme="minorBidi"/>
      <w:color w:val="5A5A5A" w:themeColor="text1" w:themeTint="A5"/>
      <w:spacing w:val="15"/>
      <w:sz w:val="22"/>
      <w:szCs w:val="22"/>
    </w:rPr>
  </w:style>
  <w:style w:type="character" w:customStyle="1" w:styleId="HeaderChar">
    <w:name w:val="Header Char"/>
    <w:basedOn w:val="DefaultParagraphFont"/>
    <w:link w:val="Header"/>
    <w:uiPriority w:val="99"/>
    <w:rsid w:val="005E6FBC"/>
    <w:rPr>
      <w:rFonts w:ascii="Arial" w:hAnsi="Arial"/>
      <w:sz w:val="24"/>
      <w:szCs w:val="24"/>
    </w:rPr>
  </w:style>
  <w:style w:type="character" w:customStyle="1" w:styleId="Heading4Char">
    <w:name w:val="Heading 4 Char"/>
    <w:basedOn w:val="DefaultParagraphFont"/>
    <w:link w:val="Heading4"/>
    <w:semiHidden/>
    <w:rsid w:val="00C15463"/>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E0346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7000">
      <w:bodyDiv w:val="1"/>
      <w:marLeft w:val="0"/>
      <w:marRight w:val="0"/>
      <w:marTop w:val="0"/>
      <w:marBottom w:val="0"/>
      <w:divBdr>
        <w:top w:val="none" w:sz="0" w:space="0" w:color="auto"/>
        <w:left w:val="none" w:sz="0" w:space="0" w:color="auto"/>
        <w:bottom w:val="none" w:sz="0" w:space="0" w:color="auto"/>
        <w:right w:val="none" w:sz="0" w:space="0" w:color="auto"/>
      </w:divBdr>
      <w:divsChild>
        <w:div w:id="1696074888">
          <w:marLeft w:val="0"/>
          <w:marRight w:val="0"/>
          <w:marTop w:val="0"/>
          <w:marBottom w:val="360"/>
          <w:divBdr>
            <w:top w:val="none" w:sz="0" w:space="0" w:color="auto"/>
            <w:left w:val="none" w:sz="0" w:space="0" w:color="auto"/>
            <w:bottom w:val="none" w:sz="0" w:space="0" w:color="auto"/>
            <w:right w:val="none" w:sz="0" w:space="0" w:color="auto"/>
          </w:divBdr>
        </w:div>
        <w:div w:id="427694984">
          <w:marLeft w:val="0"/>
          <w:marRight w:val="0"/>
          <w:marTop w:val="0"/>
          <w:marBottom w:val="360"/>
          <w:divBdr>
            <w:top w:val="none" w:sz="0" w:space="0" w:color="auto"/>
            <w:left w:val="none" w:sz="0" w:space="0" w:color="auto"/>
            <w:bottom w:val="none" w:sz="0" w:space="0" w:color="auto"/>
            <w:right w:val="none" w:sz="0" w:space="0" w:color="auto"/>
          </w:divBdr>
          <w:divsChild>
            <w:div w:id="9417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yn.wheater@Lincoln.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a.andrews@lincoln.gov.uk" TargetMode="External"/><Relationship Id="rId17" Type="http://schemas.openxmlformats.org/officeDocument/2006/relationships/hyperlink" Target="http://www.opsi.gov.uk" TargetMode="External"/><Relationship Id="rId2" Type="http://schemas.openxmlformats.org/officeDocument/2006/relationships/customXml" Target="../customXml/item2.xml"/><Relationship Id="rId16" Type="http://schemas.openxmlformats.org/officeDocument/2006/relationships/hyperlink" Target="http://www.nationalcrimeagenc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www.nationalcrimeagency.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lyn.gibson@Lincol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2A6DA971D0534080810BD8E73B3CC6" ma:contentTypeVersion="13" ma:contentTypeDescription="Create a new document." ma:contentTypeScope="" ma:versionID="0afb28117d5d7fb0c478b7190b897501">
  <xsd:schema xmlns:xsd="http://www.w3.org/2001/XMLSchema" xmlns:xs="http://www.w3.org/2001/XMLSchema" xmlns:p="http://schemas.microsoft.com/office/2006/metadata/properties" xmlns:ns3="0e88ec17-fe7b-4e05-94ca-4561ec197430" xmlns:ns4="71f9dffe-7aa1-4189-a249-fc65f88b082f" targetNamespace="http://schemas.microsoft.com/office/2006/metadata/properties" ma:root="true" ma:fieldsID="268e9b9f8dce161e6879aba3a949eb65" ns3:_="" ns4:_="">
    <xsd:import namespace="0e88ec17-fe7b-4e05-94ca-4561ec197430"/>
    <xsd:import namespace="71f9dffe-7aa1-4189-a249-fc65f88b08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ec17-fe7b-4e05-94ca-4561ec197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9dffe-7aa1-4189-a249-fc65f88b0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D6FD9-53CF-4B8C-99AA-ECC9BED788B5}">
  <ds:schemaRefs>
    <ds:schemaRef ds:uri="http://schemas.microsoft.com/sharepoint/v3/contenttype/forms"/>
  </ds:schemaRefs>
</ds:datastoreItem>
</file>

<file path=customXml/itemProps2.xml><?xml version="1.0" encoding="utf-8"?>
<ds:datastoreItem xmlns:ds="http://schemas.openxmlformats.org/officeDocument/2006/customXml" ds:itemID="{92A2DF64-6233-489C-95BD-AA2AC6BA030E}">
  <ds:schemaRefs>
    <ds:schemaRef ds:uri="http://schemas.openxmlformats.org/officeDocument/2006/bibliography"/>
  </ds:schemaRefs>
</ds:datastoreItem>
</file>

<file path=customXml/itemProps3.xml><?xml version="1.0" encoding="utf-8"?>
<ds:datastoreItem xmlns:ds="http://schemas.openxmlformats.org/officeDocument/2006/customXml" ds:itemID="{D50E5B09-6258-4CC3-B8FB-D311CE206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FCE4D6-E4F8-4843-99FF-E0A50AC67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ec17-fe7b-4e05-94ca-4561ec197430"/>
    <ds:schemaRef ds:uri="71f9dffe-7aa1-4189-a249-fc65f88b0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5191</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East Sussex County Council (the Council) will do all it can to prevent the Council and its staff being exposed to money launde</vt:lpstr>
    </vt:vector>
  </TitlesOfParts>
  <Company>Lincolnshire C.C.</Company>
  <LinksUpToDate>false</LinksUpToDate>
  <CharactersWithSpaces>34164</CharactersWithSpaces>
  <SharedDoc>false</SharedDoc>
  <HLinks>
    <vt:vector size="24" baseType="variant">
      <vt:variant>
        <vt:i4>3342381</vt:i4>
      </vt:variant>
      <vt:variant>
        <vt:i4>9</vt:i4>
      </vt:variant>
      <vt:variant>
        <vt:i4>0</vt:i4>
      </vt:variant>
      <vt:variant>
        <vt:i4>5</vt:i4>
      </vt:variant>
      <vt:variant>
        <vt:lpwstr>http://www.opsi.gov.uk/</vt:lpwstr>
      </vt:variant>
      <vt:variant>
        <vt:lpwstr/>
      </vt:variant>
      <vt:variant>
        <vt:i4>7012390</vt:i4>
      </vt:variant>
      <vt:variant>
        <vt:i4>6</vt:i4>
      </vt:variant>
      <vt:variant>
        <vt:i4>0</vt:i4>
      </vt:variant>
      <vt:variant>
        <vt:i4>5</vt:i4>
      </vt:variant>
      <vt:variant>
        <vt:lpwstr>http://www.nationalcrimeagency.gov.uk/</vt:lpwstr>
      </vt:variant>
      <vt:variant>
        <vt:lpwstr/>
      </vt:variant>
      <vt:variant>
        <vt:i4>4194370</vt:i4>
      </vt:variant>
      <vt:variant>
        <vt:i4>3</vt:i4>
      </vt:variant>
      <vt:variant>
        <vt:i4>0</vt:i4>
      </vt:variant>
      <vt:variant>
        <vt:i4>5</vt:i4>
      </vt:variant>
      <vt:variant>
        <vt:lpwstr>http://www.nationalcrimeagency.gov.uk.gov.uk/</vt:lpwstr>
      </vt:variant>
      <vt:variant>
        <vt:lpwstr/>
      </vt:variant>
      <vt:variant>
        <vt:i4>131126</vt:i4>
      </vt:variant>
      <vt:variant>
        <vt:i4>0</vt:i4>
      </vt:variant>
      <vt:variant>
        <vt:i4>0</vt:i4>
      </vt:variant>
      <vt:variant>
        <vt:i4>5</vt:i4>
      </vt:variant>
      <vt:variant>
        <vt:lpwstr>mailto:carolyn.wheater@Lincoln.gov.uk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 (the Council) will do all it can to prevent the Council and its staff being exposed to money launde</dc:title>
  <dc:subject/>
  <dc:creator>Lincolnshire C.C.</dc:creator>
  <cp:keywords/>
  <dc:description/>
  <cp:lastModifiedBy>Stanislawski, Amanda (City of Lincoln Council)</cp:lastModifiedBy>
  <cp:revision>2</cp:revision>
  <cp:lastPrinted>2016-08-18T13:47:00Z</cp:lastPrinted>
  <dcterms:created xsi:type="dcterms:W3CDTF">2023-04-18T09:26:00Z</dcterms:created>
  <dcterms:modified xsi:type="dcterms:W3CDTF">2023-04-18T09:26:00Z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0x010100492A6DA971D0534080810BD8E73B3CC6</vt:lpwstr>
  </property>
</Properties>
</file>