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9400" w14:textId="77777777" w:rsidR="00AB5FF6" w:rsidRDefault="00354275">
      <w:pPr>
        <w:rPr>
          <w:rFonts w:ascii="Arial" w:hAnsi="Arial" w:cs="Arial"/>
        </w:rPr>
      </w:pPr>
      <w:r>
        <w:rPr>
          <w:rFonts w:ascii="Arial" w:hAnsi="Arial" w:cs="Arial"/>
        </w:rPr>
        <w:t>Appendix D – Bypass R</w:t>
      </w:r>
      <w:r w:rsidR="00AB5FF6">
        <w:rPr>
          <w:rFonts w:ascii="Arial" w:hAnsi="Arial" w:cs="Arial"/>
        </w:rPr>
        <w:t>easons</w:t>
      </w:r>
    </w:p>
    <w:p w14:paraId="4BF47D2B" w14:textId="77777777" w:rsidR="00AB5FF6" w:rsidRDefault="00AB5FF6">
      <w:pPr>
        <w:rPr>
          <w:rFonts w:ascii="Arial" w:hAnsi="Arial" w:cs="Arial"/>
        </w:rPr>
      </w:pPr>
    </w:p>
    <w:tbl>
      <w:tblPr>
        <w:tblStyle w:val="TableGrid"/>
        <w:tblW w:w="0" w:type="auto"/>
        <w:tblLook w:val="04A0" w:firstRow="1" w:lastRow="0" w:firstColumn="1" w:lastColumn="0" w:noHBand="0" w:noVBand="1"/>
      </w:tblPr>
      <w:tblGrid>
        <w:gridCol w:w="2405"/>
        <w:gridCol w:w="11340"/>
      </w:tblGrid>
      <w:tr w:rsidR="00AB5FF6" w14:paraId="12FEBF38" w14:textId="77777777" w:rsidTr="001A086B">
        <w:tc>
          <w:tcPr>
            <w:tcW w:w="2405" w:type="dxa"/>
          </w:tcPr>
          <w:p w14:paraId="7D72CB29" w14:textId="77777777" w:rsidR="00AB5FF6" w:rsidRDefault="00AB5FF6">
            <w:pPr>
              <w:rPr>
                <w:rFonts w:ascii="Arial" w:hAnsi="Arial" w:cs="Arial"/>
              </w:rPr>
            </w:pPr>
            <w:r>
              <w:rPr>
                <w:rFonts w:ascii="Arial" w:hAnsi="Arial" w:cs="Arial"/>
              </w:rPr>
              <w:t>Bypass Reason</w:t>
            </w:r>
          </w:p>
        </w:tc>
        <w:tc>
          <w:tcPr>
            <w:tcW w:w="11340" w:type="dxa"/>
          </w:tcPr>
          <w:p w14:paraId="37E8DD5B" w14:textId="77777777" w:rsidR="00AB5FF6" w:rsidRDefault="00AB5FF6">
            <w:pPr>
              <w:rPr>
                <w:rFonts w:ascii="Arial" w:hAnsi="Arial" w:cs="Arial"/>
              </w:rPr>
            </w:pPr>
            <w:r>
              <w:rPr>
                <w:rFonts w:ascii="Arial" w:hAnsi="Arial" w:cs="Arial"/>
              </w:rPr>
              <w:t>Circumstances</w:t>
            </w:r>
          </w:p>
          <w:p w14:paraId="7B80B077" w14:textId="77777777" w:rsidR="00AB5FF6" w:rsidRDefault="00AB5FF6">
            <w:pPr>
              <w:rPr>
                <w:rFonts w:ascii="Arial" w:hAnsi="Arial" w:cs="Arial"/>
              </w:rPr>
            </w:pPr>
          </w:p>
        </w:tc>
      </w:tr>
      <w:tr w:rsidR="00AB5FF6" w14:paraId="1C24CDF1" w14:textId="77777777" w:rsidTr="001A086B">
        <w:tc>
          <w:tcPr>
            <w:tcW w:w="2405" w:type="dxa"/>
          </w:tcPr>
          <w:p w14:paraId="51FA6FBB" w14:textId="77777777" w:rsidR="00AB5FF6" w:rsidRDefault="00AB5FF6">
            <w:pPr>
              <w:rPr>
                <w:rFonts w:ascii="Arial" w:hAnsi="Arial" w:cs="Arial"/>
              </w:rPr>
            </w:pPr>
            <w:r>
              <w:rPr>
                <w:rFonts w:ascii="Arial" w:hAnsi="Arial" w:cs="Arial"/>
              </w:rPr>
              <w:t>Adapted property</w:t>
            </w:r>
          </w:p>
        </w:tc>
        <w:tc>
          <w:tcPr>
            <w:tcW w:w="11340" w:type="dxa"/>
          </w:tcPr>
          <w:p w14:paraId="0F9D2F1B" w14:textId="77777777" w:rsidR="00AB5FF6" w:rsidRDefault="00AB5FF6">
            <w:pPr>
              <w:rPr>
                <w:rFonts w:ascii="Arial" w:hAnsi="Arial" w:cs="Arial"/>
              </w:rPr>
            </w:pPr>
            <w:r>
              <w:rPr>
                <w:rFonts w:ascii="Arial" w:hAnsi="Arial" w:cs="Arial"/>
              </w:rPr>
              <w:t xml:space="preserve">An adapted property will be offered to the highest ranked applicant on the shortlist who requires the adaptations.  </w:t>
            </w:r>
          </w:p>
        </w:tc>
      </w:tr>
      <w:tr w:rsidR="00880CEE" w14:paraId="260F3344" w14:textId="77777777" w:rsidTr="001A086B">
        <w:tc>
          <w:tcPr>
            <w:tcW w:w="2405" w:type="dxa"/>
          </w:tcPr>
          <w:p w14:paraId="4AFD53B1" w14:textId="77777777" w:rsidR="00880CEE" w:rsidRDefault="00880CEE">
            <w:pPr>
              <w:rPr>
                <w:rFonts w:ascii="Arial" w:hAnsi="Arial" w:cs="Arial"/>
              </w:rPr>
            </w:pPr>
            <w:r>
              <w:rPr>
                <w:rFonts w:ascii="Arial" w:hAnsi="Arial" w:cs="Arial"/>
              </w:rPr>
              <w:t>Administrative reasons</w:t>
            </w:r>
          </w:p>
        </w:tc>
        <w:tc>
          <w:tcPr>
            <w:tcW w:w="11340" w:type="dxa"/>
          </w:tcPr>
          <w:p w14:paraId="73808F87" w14:textId="77777777" w:rsidR="00880CEE" w:rsidRDefault="00880CEE">
            <w:pPr>
              <w:rPr>
                <w:rFonts w:ascii="Arial" w:hAnsi="Arial" w:cs="Arial"/>
              </w:rPr>
            </w:pPr>
            <w:r>
              <w:rPr>
                <w:rFonts w:ascii="Arial" w:hAnsi="Arial" w:cs="Arial"/>
              </w:rPr>
              <w:t>An offer will be made to the applicant who has held the highest priority for the longest time or since their date of registration should the shortlist not generate the correct order.  This may also be used at the pre-offer stage prior to a formal offer being made.</w:t>
            </w:r>
          </w:p>
        </w:tc>
      </w:tr>
      <w:tr w:rsidR="00880CEE" w14:paraId="57F28058" w14:textId="77777777" w:rsidTr="001A086B">
        <w:tc>
          <w:tcPr>
            <w:tcW w:w="2405" w:type="dxa"/>
          </w:tcPr>
          <w:p w14:paraId="302E900B" w14:textId="77777777" w:rsidR="00880CEE" w:rsidRDefault="00880CEE">
            <w:pPr>
              <w:rPr>
                <w:rFonts w:ascii="Arial" w:hAnsi="Arial" w:cs="Arial"/>
              </w:rPr>
            </w:pPr>
            <w:r>
              <w:rPr>
                <w:rFonts w:ascii="Arial" w:hAnsi="Arial" w:cs="Arial"/>
              </w:rPr>
              <w:t>Area specific</w:t>
            </w:r>
          </w:p>
        </w:tc>
        <w:tc>
          <w:tcPr>
            <w:tcW w:w="11340" w:type="dxa"/>
          </w:tcPr>
          <w:p w14:paraId="0558D5C2" w14:textId="77777777" w:rsidR="00880CEE" w:rsidRDefault="00880CEE">
            <w:pPr>
              <w:rPr>
                <w:rFonts w:ascii="Arial" w:hAnsi="Arial" w:cs="Arial"/>
              </w:rPr>
            </w:pPr>
            <w:r>
              <w:rPr>
                <w:rFonts w:ascii="Arial" w:hAnsi="Arial" w:cs="Arial"/>
              </w:rPr>
              <w:t xml:space="preserve">This may be used to bypass an applicant </w:t>
            </w:r>
            <w:proofErr w:type="gramStart"/>
            <w:r>
              <w:rPr>
                <w:rFonts w:ascii="Arial" w:hAnsi="Arial" w:cs="Arial"/>
              </w:rPr>
              <w:t>in order to</w:t>
            </w:r>
            <w:proofErr w:type="gramEnd"/>
            <w:r>
              <w:rPr>
                <w:rFonts w:ascii="Arial" w:hAnsi="Arial" w:cs="Arial"/>
              </w:rPr>
              <w:t xml:space="preserve"> make a sensitive letting.  Examples include:</w:t>
            </w:r>
          </w:p>
          <w:p w14:paraId="3C0D2C33" w14:textId="77777777" w:rsidR="00880CEE" w:rsidRDefault="00880CEE" w:rsidP="00880CEE">
            <w:pPr>
              <w:pStyle w:val="ListParagraph"/>
              <w:numPr>
                <w:ilvl w:val="0"/>
                <w:numId w:val="1"/>
              </w:numPr>
              <w:rPr>
                <w:rFonts w:ascii="Arial" w:hAnsi="Arial" w:cs="Arial"/>
              </w:rPr>
            </w:pPr>
            <w:r>
              <w:rPr>
                <w:rFonts w:ascii="Arial" w:hAnsi="Arial" w:cs="Arial"/>
              </w:rPr>
              <w:t>w</w:t>
            </w:r>
            <w:r w:rsidRPr="00880CEE">
              <w:rPr>
                <w:rFonts w:ascii="Arial" w:hAnsi="Arial" w:cs="Arial"/>
              </w:rPr>
              <w:t>here a customer who has previously experienced anti-social behaviour or harassment is at the top of a shortlist for a property or area where the previous tenant moved due to harassment</w:t>
            </w:r>
          </w:p>
          <w:p w14:paraId="60656742" w14:textId="77777777" w:rsidR="00880CEE" w:rsidRDefault="0054515E" w:rsidP="00880CEE">
            <w:pPr>
              <w:pStyle w:val="ListParagraph"/>
              <w:numPr>
                <w:ilvl w:val="0"/>
                <w:numId w:val="1"/>
              </w:numPr>
              <w:rPr>
                <w:rFonts w:ascii="Arial" w:hAnsi="Arial" w:cs="Arial"/>
              </w:rPr>
            </w:pPr>
            <w:r>
              <w:rPr>
                <w:rFonts w:ascii="Arial" w:hAnsi="Arial" w:cs="Arial"/>
              </w:rPr>
              <w:t>where an applicant needs to avoid living in a particular locality, for example, if an applicant has completed a drug treatment programme and there is evidence that other drug users or dealers are in the area</w:t>
            </w:r>
          </w:p>
          <w:p w14:paraId="2D373ACD" w14:textId="77777777" w:rsidR="0054515E" w:rsidRDefault="0054515E" w:rsidP="00880CEE">
            <w:pPr>
              <w:pStyle w:val="ListParagraph"/>
              <w:numPr>
                <w:ilvl w:val="0"/>
                <w:numId w:val="1"/>
              </w:numPr>
              <w:rPr>
                <w:rFonts w:ascii="Arial" w:hAnsi="Arial" w:cs="Arial"/>
              </w:rPr>
            </w:pPr>
            <w:r>
              <w:rPr>
                <w:rFonts w:ascii="Arial" w:hAnsi="Arial" w:cs="Arial"/>
              </w:rPr>
              <w:t>if an applicant is prevented from entering an area due to bail conditions, injunctions or other legal restrictions apply</w:t>
            </w:r>
          </w:p>
          <w:p w14:paraId="3AD78C8F" w14:textId="77777777" w:rsidR="0054515E" w:rsidRDefault="0054515E" w:rsidP="00880CEE">
            <w:pPr>
              <w:pStyle w:val="ListParagraph"/>
              <w:numPr>
                <w:ilvl w:val="0"/>
                <w:numId w:val="1"/>
              </w:numPr>
              <w:rPr>
                <w:rFonts w:ascii="Arial" w:hAnsi="Arial" w:cs="Arial"/>
              </w:rPr>
            </w:pPr>
            <w:r>
              <w:rPr>
                <w:rFonts w:ascii="Arial" w:hAnsi="Arial" w:cs="Arial"/>
              </w:rPr>
              <w:t>an applicant that is offered a property would result in a known perpetrator of domestic violence, racial abuse, other hate crimes or serious offences being rehoused within the vicinity of the victim of the violence or other potentially vulnerable residents or an applicant that has perpetrated anti-social behaviour or criminal offences being rehoused in the same area as the behaviour took place, even if the applicant now meets the qualification criteria to be rehoused.  This also includes consideration of other members of the applicant’s household.</w:t>
            </w:r>
          </w:p>
          <w:p w14:paraId="7A382BBA" w14:textId="77777777" w:rsidR="0054515E" w:rsidRPr="00880CEE" w:rsidRDefault="0054515E" w:rsidP="0054515E">
            <w:pPr>
              <w:pStyle w:val="ListParagraph"/>
              <w:rPr>
                <w:rFonts w:ascii="Arial" w:hAnsi="Arial" w:cs="Arial"/>
              </w:rPr>
            </w:pPr>
          </w:p>
        </w:tc>
      </w:tr>
      <w:tr w:rsidR="0054515E" w14:paraId="0B68F9BB" w14:textId="77777777" w:rsidTr="001A086B">
        <w:tc>
          <w:tcPr>
            <w:tcW w:w="2405" w:type="dxa"/>
          </w:tcPr>
          <w:p w14:paraId="0D32A0E4" w14:textId="77777777" w:rsidR="0054515E" w:rsidRDefault="0054515E">
            <w:pPr>
              <w:rPr>
                <w:rFonts w:ascii="Arial" w:hAnsi="Arial" w:cs="Arial"/>
              </w:rPr>
            </w:pPr>
            <w:r>
              <w:rPr>
                <w:rFonts w:ascii="Arial" w:hAnsi="Arial" w:cs="Arial"/>
              </w:rPr>
              <w:t>Best use of stock</w:t>
            </w:r>
          </w:p>
        </w:tc>
        <w:tc>
          <w:tcPr>
            <w:tcW w:w="11340" w:type="dxa"/>
          </w:tcPr>
          <w:p w14:paraId="6A52F409" w14:textId="77777777" w:rsidR="0054515E" w:rsidRDefault="0054515E">
            <w:pPr>
              <w:rPr>
                <w:rFonts w:ascii="Arial" w:hAnsi="Arial" w:cs="Arial"/>
              </w:rPr>
            </w:pPr>
            <w:r>
              <w:rPr>
                <w:rFonts w:ascii="Arial" w:hAnsi="Arial" w:cs="Arial"/>
              </w:rPr>
              <w:t>This enables the offer of a property to be made to an applicant with primary care of dependent children (other than households with a disabled household member where the property would meet their assessed needs in term of their medical housing recommendation).  This reason does not apply to applicants that are using part time access to additional children.</w:t>
            </w:r>
          </w:p>
        </w:tc>
      </w:tr>
      <w:tr w:rsidR="0054515E" w14:paraId="07140CD4" w14:textId="77777777" w:rsidTr="001A086B">
        <w:tc>
          <w:tcPr>
            <w:tcW w:w="2405" w:type="dxa"/>
          </w:tcPr>
          <w:p w14:paraId="55412318" w14:textId="77777777" w:rsidR="0054515E" w:rsidRDefault="00D717DB">
            <w:pPr>
              <w:rPr>
                <w:rFonts w:ascii="Arial" w:hAnsi="Arial" w:cs="Arial"/>
              </w:rPr>
            </w:pPr>
            <w:r>
              <w:rPr>
                <w:rFonts w:ascii="Arial" w:hAnsi="Arial" w:cs="Arial"/>
              </w:rPr>
              <w:t>Change in customer’s circumstances</w:t>
            </w:r>
          </w:p>
        </w:tc>
        <w:tc>
          <w:tcPr>
            <w:tcW w:w="11340" w:type="dxa"/>
          </w:tcPr>
          <w:p w14:paraId="3EEC3758" w14:textId="77777777" w:rsidR="0054515E" w:rsidRDefault="00D717DB">
            <w:pPr>
              <w:rPr>
                <w:rFonts w:ascii="Arial" w:hAnsi="Arial" w:cs="Arial"/>
              </w:rPr>
            </w:pPr>
            <w:r>
              <w:rPr>
                <w:rFonts w:ascii="Arial" w:hAnsi="Arial" w:cs="Arial"/>
              </w:rPr>
              <w:t>If there has been a change in the applicant’s circumstances that affects their position on the shortlist.</w:t>
            </w:r>
          </w:p>
        </w:tc>
      </w:tr>
      <w:tr w:rsidR="00D717DB" w14:paraId="28D59157" w14:textId="77777777" w:rsidTr="001A086B">
        <w:tc>
          <w:tcPr>
            <w:tcW w:w="2405" w:type="dxa"/>
          </w:tcPr>
          <w:p w14:paraId="273CDD09" w14:textId="77777777" w:rsidR="00D717DB" w:rsidRDefault="00D717DB">
            <w:pPr>
              <w:rPr>
                <w:rFonts w:ascii="Arial" w:hAnsi="Arial" w:cs="Arial"/>
              </w:rPr>
            </w:pPr>
            <w:r>
              <w:rPr>
                <w:rFonts w:ascii="Arial" w:hAnsi="Arial" w:cs="Arial"/>
              </w:rPr>
              <w:t>Good tenancy record / home visit</w:t>
            </w:r>
          </w:p>
        </w:tc>
        <w:tc>
          <w:tcPr>
            <w:tcW w:w="11340" w:type="dxa"/>
          </w:tcPr>
          <w:p w14:paraId="64F868B3" w14:textId="77777777" w:rsidR="00D717DB" w:rsidRDefault="00D717DB">
            <w:pPr>
              <w:rPr>
                <w:rFonts w:ascii="Arial" w:hAnsi="Arial" w:cs="Arial"/>
              </w:rPr>
            </w:pPr>
            <w:r>
              <w:rPr>
                <w:rFonts w:ascii="Arial" w:hAnsi="Arial" w:cs="Arial"/>
              </w:rPr>
              <w:t>Applicants may be bypassed if they are not able to demonstrate a good tenancy record, for example, if the tenancy agreement has not been adhered to or if their property has not been kept in an acceptable condition.</w:t>
            </w:r>
          </w:p>
        </w:tc>
      </w:tr>
      <w:tr w:rsidR="00D717DB" w14:paraId="05E700FE" w14:textId="77777777" w:rsidTr="001A086B">
        <w:tc>
          <w:tcPr>
            <w:tcW w:w="2405" w:type="dxa"/>
          </w:tcPr>
          <w:p w14:paraId="2435892E" w14:textId="77777777" w:rsidR="00D717DB" w:rsidRDefault="00D717DB">
            <w:pPr>
              <w:rPr>
                <w:rFonts w:ascii="Arial" w:hAnsi="Arial" w:cs="Arial"/>
              </w:rPr>
            </w:pPr>
            <w:r>
              <w:rPr>
                <w:rFonts w:ascii="Arial" w:hAnsi="Arial" w:cs="Arial"/>
              </w:rPr>
              <w:t>Incorrect bedroom calculation</w:t>
            </w:r>
          </w:p>
        </w:tc>
        <w:tc>
          <w:tcPr>
            <w:tcW w:w="11340" w:type="dxa"/>
          </w:tcPr>
          <w:p w14:paraId="34DC63A2" w14:textId="77777777" w:rsidR="00D717DB" w:rsidRDefault="00D717DB">
            <w:pPr>
              <w:rPr>
                <w:rFonts w:ascii="Arial" w:hAnsi="Arial" w:cs="Arial"/>
              </w:rPr>
            </w:pPr>
            <w:r>
              <w:rPr>
                <w:rFonts w:ascii="Arial" w:hAnsi="Arial" w:cs="Arial"/>
              </w:rPr>
              <w:t>Applicants may be bypassed if they would under occupy or over occupy the property.</w:t>
            </w:r>
          </w:p>
        </w:tc>
      </w:tr>
      <w:tr w:rsidR="00D717DB" w14:paraId="69C30C9E" w14:textId="77777777" w:rsidTr="001A086B">
        <w:tc>
          <w:tcPr>
            <w:tcW w:w="2405" w:type="dxa"/>
          </w:tcPr>
          <w:p w14:paraId="0A1DBA29" w14:textId="77777777" w:rsidR="00D717DB" w:rsidRDefault="00D717DB">
            <w:pPr>
              <w:rPr>
                <w:rFonts w:ascii="Arial" w:hAnsi="Arial" w:cs="Arial"/>
              </w:rPr>
            </w:pPr>
            <w:r>
              <w:rPr>
                <w:rFonts w:ascii="Arial" w:hAnsi="Arial" w:cs="Arial"/>
              </w:rPr>
              <w:lastRenderedPageBreak/>
              <w:t>Ineligible for Part 6 allocation</w:t>
            </w:r>
          </w:p>
        </w:tc>
        <w:tc>
          <w:tcPr>
            <w:tcW w:w="11340" w:type="dxa"/>
          </w:tcPr>
          <w:p w14:paraId="317B7EFA" w14:textId="77777777" w:rsidR="00D717DB" w:rsidRDefault="00D717DB">
            <w:pPr>
              <w:rPr>
                <w:rFonts w:ascii="Arial" w:hAnsi="Arial" w:cs="Arial"/>
              </w:rPr>
            </w:pPr>
            <w:r>
              <w:rPr>
                <w:rFonts w:ascii="Arial" w:hAnsi="Arial" w:cs="Arial"/>
              </w:rPr>
              <w:t>If an applicant has applied for rehousing but is unable to hold a council tenancy due to their immigration status or if they have failed the habitual residency test.</w:t>
            </w:r>
          </w:p>
        </w:tc>
      </w:tr>
      <w:tr w:rsidR="00D717DB" w14:paraId="3009B9CE" w14:textId="77777777" w:rsidTr="001A086B">
        <w:tc>
          <w:tcPr>
            <w:tcW w:w="2405" w:type="dxa"/>
          </w:tcPr>
          <w:p w14:paraId="7AC7F465" w14:textId="77777777" w:rsidR="00D717DB" w:rsidRDefault="00D717DB">
            <w:pPr>
              <w:rPr>
                <w:rFonts w:ascii="Arial" w:hAnsi="Arial" w:cs="Arial"/>
              </w:rPr>
            </w:pPr>
            <w:r>
              <w:rPr>
                <w:rFonts w:ascii="Arial" w:hAnsi="Arial" w:cs="Arial"/>
              </w:rPr>
              <w:t>Local connection not established</w:t>
            </w:r>
          </w:p>
        </w:tc>
        <w:tc>
          <w:tcPr>
            <w:tcW w:w="11340" w:type="dxa"/>
          </w:tcPr>
          <w:p w14:paraId="63F7AF37" w14:textId="77777777" w:rsidR="00D717DB" w:rsidRDefault="00D717DB" w:rsidP="00D717DB">
            <w:pPr>
              <w:rPr>
                <w:rFonts w:ascii="Arial" w:hAnsi="Arial" w:cs="Arial"/>
              </w:rPr>
            </w:pPr>
            <w:r>
              <w:rPr>
                <w:rFonts w:ascii="Arial" w:hAnsi="Arial" w:cs="Arial"/>
              </w:rPr>
              <w:t>Used to bypass an applicant that is unable to demonstrate a local connection.</w:t>
            </w:r>
          </w:p>
        </w:tc>
      </w:tr>
      <w:tr w:rsidR="00D717DB" w14:paraId="0A864A43" w14:textId="77777777" w:rsidTr="001A086B">
        <w:tc>
          <w:tcPr>
            <w:tcW w:w="2405" w:type="dxa"/>
          </w:tcPr>
          <w:p w14:paraId="0029F21A" w14:textId="77777777" w:rsidR="00D717DB" w:rsidRDefault="00D717DB">
            <w:pPr>
              <w:rPr>
                <w:rFonts w:ascii="Arial" w:hAnsi="Arial" w:cs="Arial"/>
              </w:rPr>
            </w:pPr>
            <w:r>
              <w:rPr>
                <w:rFonts w:ascii="Arial" w:hAnsi="Arial" w:cs="Arial"/>
              </w:rPr>
              <w:t>Local Lettings Policy</w:t>
            </w:r>
          </w:p>
        </w:tc>
        <w:tc>
          <w:tcPr>
            <w:tcW w:w="11340" w:type="dxa"/>
          </w:tcPr>
          <w:p w14:paraId="64396FE3" w14:textId="77777777" w:rsidR="00D717DB" w:rsidRDefault="00D717DB" w:rsidP="00D717DB">
            <w:pPr>
              <w:rPr>
                <w:rFonts w:ascii="Arial" w:hAnsi="Arial" w:cs="Arial"/>
              </w:rPr>
            </w:pPr>
            <w:r>
              <w:rPr>
                <w:rFonts w:ascii="Arial" w:hAnsi="Arial" w:cs="Arial"/>
              </w:rPr>
              <w:t>Used to bypass an applicant if they are not given preference under an approved local lettings policy</w:t>
            </w:r>
          </w:p>
        </w:tc>
      </w:tr>
      <w:tr w:rsidR="00D717DB" w14:paraId="2BAEE0A7" w14:textId="77777777" w:rsidTr="001A086B">
        <w:tc>
          <w:tcPr>
            <w:tcW w:w="2405" w:type="dxa"/>
          </w:tcPr>
          <w:p w14:paraId="5CDB9254" w14:textId="77777777" w:rsidR="00D717DB" w:rsidRDefault="00D717DB">
            <w:pPr>
              <w:rPr>
                <w:rFonts w:ascii="Arial" w:hAnsi="Arial" w:cs="Arial"/>
              </w:rPr>
            </w:pPr>
            <w:r>
              <w:rPr>
                <w:rFonts w:ascii="Arial" w:hAnsi="Arial" w:cs="Arial"/>
              </w:rPr>
              <w:t>Medical recommendation</w:t>
            </w:r>
          </w:p>
        </w:tc>
        <w:tc>
          <w:tcPr>
            <w:tcW w:w="11340" w:type="dxa"/>
          </w:tcPr>
          <w:p w14:paraId="6E897DE0" w14:textId="77777777" w:rsidR="00D717DB" w:rsidRDefault="00D717DB">
            <w:pPr>
              <w:rPr>
                <w:rFonts w:ascii="Arial" w:hAnsi="Arial" w:cs="Arial"/>
              </w:rPr>
            </w:pPr>
            <w:r>
              <w:rPr>
                <w:rFonts w:ascii="Arial" w:hAnsi="Arial" w:cs="Arial"/>
              </w:rPr>
              <w:t>Used to bypass an applicant where the property that they will be offered does not meet the recommendations made in a medical assessment.  Exceptions to this a</w:t>
            </w:r>
            <w:r w:rsidR="009B6AEC">
              <w:rPr>
                <w:rFonts w:ascii="Arial" w:hAnsi="Arial" w:cs="Arial"/>
              </w:rPr>
              <w:t>re if there is a prior formal approval</w:t>
            </w:r>
            <w:r>
              <w:rPr>
                <w:rFonts w:ascii="Arial" w:hAnsi="Arial" w:cs="Arial"/>
              </w:rPr>
              <w:t xml:space="preserve"> that adaptations can</w:t>
            </w:r>
            <w:r w:rsidR="009B6AEC">
              <w:rPr>
                <w:rFonts w:ascii="Arial" w:hAnsi="Arial" w:cs="Arial"/>
              </w:rPr>
              <w:t xml:space="preserve"> and will</w:t>
            </w:r>
            <w:r>
              <w:rPr>
                <w:rFonts w:ascii="Arial" w:hAnsi="Arial" w:cs="Arial"/>
              </w:rPr>
              <w:t xml:space="preserve"> be made to the property.</w:t>
            </w:r>
          </w:p>
        </w:tc>
      </w:tr>
      <w:tr w:rsidR="00D717DB" w14:paraId="5579C439" w14:textId="77777777" w:rsidTr="001A086B">
        <w:tc>
          <w:tcPr>
            <w:tcW w:w="2405" w:type="dxa"/>
          </w:tcPr>
          <w:p w14:paraId="6EED3E42" w14:textId="77777777" w:rsidR="00D717DB" w:rsidRDefault="009B6AEC">
            <w:pPr>
              <w:rPr>
                <w:rFonts w:ascii="Arial" w:hAnsi="Arial" w:cs="Arial"/>
              </w:rPr>
            </w:pPr>
            <w:r>
              <w:rPr>
                <w:rFonts w:ascii="Arial" w:hAnsi="Arial" w:cs="Arial"/>
              </w:rPr>
              <w:t>Multi Agency Public Protection</w:t>
            </w:r>
          </w:p>
        </w:tc>
        <w:tc>
          <w:tcPr>
            <w:tcW w:w="11340" w:type="dxa"/>
          </w:tcPr>
          <w:p w14:paraId="1E7A50C8" w14:textId="77777777" w:rsidR="00D717DB" w:rsidRDefault="009B6AEC">
            <w:pPr>
              <w:rPr>
                <w:rFonts w:ascii="Arial" w:hAnsi="Arial" w:cs="Arial"/>
              </w:rPr>
            </w:pPr>
            <w:r>
              <w:rPr>
                <w:rFonts w:ascii="Arial" w:hAnsi="Arial" w:cs="Arial"/>
              </w:rPr>
              <w:t>Used to bypass high risk offenders (sexual offenders, violent offenders and other offenders likely to pose a risk of serious harm or exploitation) if they are to be rehoused near their victims or their known associates or if they are rehoused in an area or property type considered to be unsuitable by the Multi Agency Public Protection Panel, the National Probation Service or Police.  This would also apply if the letting would breach the applicant’s bail or licence conditions.</w:t>
            </w:r>
          </w:p>
        </w:tc>
      </w:tr>
      <w:tr w:rsidR="009B6AEC" w14:paraId="28C04E2A" w14:textId="77777777" w:rsidTr="001A086B">
        <w:tc>
          <w:tcPr>
            <w:tcW w:w="2405" w:type="dxa"/>
          </w:tcPr>
          <w:p w14:paraId="3B69A80F" w14:textId="77777777" w:rsidR="009B6AEC" w:rsidRDefault="009B6AEC">
            <w:pPr>
              <w:rPr>
                <w:rFonts w:ascii="Arial" w:hAnsi="Arial" w:cs="Arial"/>
              </w:rPr>
            </w:pPr>
            <w:r>
              <w:rPr>
                <w:rFonts w:ascii="Arial" w:hAnsi="Arial" w:cs="Arial"/>
              </w:rPr>
              <w:t>Offer pending from Registered Provider</w:t>
            </w:r>
          </w:p>
        </w:tc>
        <w:tc>
          <w:tcPr>
            <w:tcW w:w="11340" w:type="dxa"/>
          </w:tcPr>
          <w:p w14:paraId="5F6109C2" w14:textId="77777777" w:rsidR="009B6AEC" w:rsidRDefault="009B6AEC">
            <w:pPr>
              <w:rPr>
                <w:rFonts w:ascii="Arial" w:hAnsi="Arial" w:cs="Arial"/>
              </w:rPr>
            </w:pPr>
            <w:r>
              <w:rPr>
                <w:rFonts w:ascii="Arial" w:hAnsi="Arial" w:cs="Arial"/>
              </w:rPr>
              <w:t>If a Registered Provider has already made an offer of accommodation to the applicant and the offer is pending the applicant will be bypassed to ensure that they only have one offer of accommodation at any time.</w:t>
            </w:r>
          </w:p>
        </w:tc>
      </w:tr>
      <w:tr w:rsidR="009B6AEC" w14:paraId="2FFD1866" w14:textId="77777777" w:rsidTr="001A086B">
        <w:tc>
          <w:tcPr>
            <w:tcW w:w="2405" w:type="dxa"/>
          </w:tcPr>
          <w:p w14:paraId="7483704E" w14:textId="77777777" w:rsidR="009B6AEC" w:rsidRDefault="00C32234">
            <w:pPr>
              <w:rPr>
                <w:rFonts w:ascii="Arial" w:hAnsi="Arial" w:cs="Arial"/>
              </w:rPr>
            </w:pPr>
            <w:r>
              <w:rPr>
                <w:rFonts w:ascii="Arial" w:hAnsi="Arial" w:cs="Arial"/>
              </w:rPr>
              <w:t>Proofs not provided in timescale</w:t>
            </w:r>
          </w:p>
        </w:tc>
        <w:tc>
          <w:tcPr>
            <w:tcW w:w="11340" w:type="dxa"/>
          </w:tcPr>
          <w:p w14:paraId="71785260" w14:textId="77777777" w:rsidR="009B6AEC" w:rsidRDefault="00C32234">
            <w:pPr>
              <w:rPr>
                <w:rFonts w:ascii="Arial" w:hAnsi="Arial" w:cs="Arial"/>
              </w:rPr>
            </w:pPr>
            <w:r>
              <w:rPr>
                <w:rFonts w:ascii="Arial" w:hAnsi="Arial" w:cs="Arial"/>
              </w:rPr>
              <w:t>Where an applicant has failed to provide proof, for example, of their eligibility or local connection within the deadline given they will be bypassed.</w:t>
            </w:r>
          </w:p>
        </w:tc>
      </w:tr>
      <w:tr w:rsidR="00C32234" w14:paraId="08D2AEEC" w14:textId="77777777" w:rsidTr="001A086B">
        <w:tc>
          <w:tcPr>
            <w:tcW w:w="2405" w:type="dxa"/>
          </w:tcPr>
          <w:p w14:paraId="1B9DCDB5" w14:textId="77777777" w:rsidR="00C32234" w:rsidRDefault="00C32234">
            <w:pPr>
              <w:rPr>
                <w:rFonts w:ascii="Arial" w:hAnsi="Arial" w:cs="Arial"/>
              </w:rPr>
            </w:pPr>
            <w:r>
              <w:rPr>
                <w:rFonts w:ascii="Arial" w:hAnsi="Arial" w:cs="Arial"/>
              </w:rPr>
              <w:t>Reduced preference</w:t>
            </w:r>
          </w:p>
        </w:tc>
        <w:tc>
          <w:tcPr>
            <w:tcW w:w="11340" w:type="dxa"/>
          </w:tcPr>
          <w:p w14:paraId="0FE96BA1" w14:textId="77777777" w:rsidR="00C32234" w:rsidRDefault="00C32234">
            <w:pPr>
              <w:rPr>
                <w:rFonts w:ascii="Arial" w:hAnsi="Arial" w:cs="Arial"/>
              </w:rPr>
            </w:pPr>
            <w:r>
              <w:rPr>
                <w:rFonts w:ascii="Arial" w:hAnsi="Arial" w:cs="Arial"/>
              </w:rPr>
              <w:t>Used to bypass an applicant with reduced preference due to their behaviour.</w:t>
            </w:r>
          </w:p>
        </w:tc>
      </w:tr>
      <w:tr w:rsidR="00C32234" w14:paraId="0197C77B" w14:textId="77777777" w:rsidTr="001A086B">
        <w:tc>
          <w:tcPr>
            <w:tcW w:w="2405" w:type="dxa"/>
          </w:tcPr>
          <w:p w14:paraId="158D4664" w14:textId="77777777" w:rsidR="00C32234" w:rsidRDefault="00C32234">
            <w:pPr>
              <w:rPr>
                <w:rFonts w:ascii="Arial" w:hAnsi="Arial" w:cs="Arial"/>
              </w:rPr>
            </w:pPr>
            <w:r>
              <w:rPr>
                <w:rFonts w:ascii="Arial" w:hAnsi="Arial" w:cs="Arial"/>
              </w:rPr>
              <w:t>Refused offer</w:t>
            </w:r>
          </w:p>
        </w:tc>
        <w:tc>
          <w:tcPr>
            <w:tcW w:w="11340" w:type="dxa"/>
          </w:tcPr>
          <w:p w14:paraId="67D215B6" w14:textId="77777777" w:rsidR="00C32234" w:rsidRDefault="00C32234">
            <w:pPr>
              <w:rPr>
                <w:rFonts w:ascii="Arial" w:hAnsi="Arial" w:cs="Arial"/>
              </w:rPr>
            </w:pPr>
            <w:r>
              <w:rPr>
                <w:rFonts w:ascii="Arial" w:hAnsi="Arial" w:cs="Arial"/>
              </w:rPr>
              <w:t xml:space="preserve">Where an applicant has refused an offer of the </w:t>
            </w:r>
            <w:proofErr w:type="gramStart"/>
            <w:r>
              <w:rPr>
                <w:rFonts w:ascii="Arial" w:hAnsi="Arial" w:cs="Arial"/>
              </w:rPr>
              <w:t>property</w:t>
            </w:r>
            <w:proofErr w:type="gramEnd"/>
            <w:r>
              <w:rPr>
                <w:rFonts w:ascii="Arial" w:hAnsi="Arial" w:cs="Arial"/>
              </w:rPr>
              <w:t xml:space="preserve"> but their name has remained on the shortlist.</w:t>
            </w:r>
          </w:p>
        </w:tc>
      </w:tr>
      <w:tr w:rsidR="00C32234" w14:paraId="11C1B57E" w14:textId="77777777" w:rsidTr="001A086B">
        <w:tc>
          <w:tcPr>
            <w:tcW w:w="2405" w:type="dxa"/>
          </w:tcPr>
          <w:p w14:paraId="36CC5D6D" w14:textId="77777777" w:rsidR="00C32234" w:rsidRDefault="00C32234">
            <w:pPr>
              <w:rPr>
                <w:rFonts w:ascii="Arial" w:hAnsi="Arial" w:cs="Arial"/>
              </w:rPr>
            </w:pPr>
            <w:r>
              <w:rPr>
                <w:rFonts w:ascii="Arial" w:hAnsi="Arial" w:cs="Arial"/>
              </w:rPr>
              <w:t>Related to reasons for priority award</w:t>
            </w:r>
          </w:p>
        </w:tc>
        <w:tc>
          <w:tcPr>
            <w:tcW w:w="11340" w:type="dxa"/>
          </w:tcPr>
          <w:p w14:paraId="5928EABA" w14:textId="77777777" w:rsidR="00C32234" w:rsidRDefault="00C32234">
            <w:pPr>
              <w:rPr>
                <w:rFonts w:ascii="Arial" w:hAnsi="Arial" w:cs="Arial"/>
              </w:rPr>
            </w:pPr>
            <w:r>
              <w:rPr>
                <w:rFonts w:ascii="Arial" w:hAnsi="Arial" w:cs="Arial"/>
              </w:rPr>
              <w:t>Used to bypass an applicant who has been awarded priority and the property they are to be offered does not meet the requirements of the awarded priority, for example, if an applicant needs to live in a specific area of the city to give or receive support but the property they are to be offered is not in that area.</w:t>
            </w:r>
          </w:p>
        </w:tc>
      </w:tr>
      <w:tr w:rsidR="00C32234" w14:paraId="685E2CA1" w14:textId="77777777" w:rsidTr="001A086B">
        <w:tc>
          <w:tcPr>
            <w:tcW w:w="2405" w:type="dxa"/>
          </w:tcPr>
          <w:p w14:paraId="4F5C6708" w14:textId="77777777" w:rsidR="00C32234" w:rsidRDefault="00C32234">
            <w:pPr>
              <w:rPr>
                <w:rFonts w:ascii="Arial" w:hAnsi="Arial" w:cs="Arial"/>
              </w:rPr>
            </w:pPr>
            <w:r>
              <w:rPr>
                <w:rFonts w:ascii="Arial" w:hAnsi="Arial" w:cs="Arial"/>
              </w:rPr>
              <w:t>Sensitive let</w:t>
            </w:r>
          </w:p>
        </w:tc>
        <w:tc>
          <w:tcPr>
            <w:tcW w:w="11340" w:type="dxa"/>
          </w:tcPr>
          <w:p w14:paraId="26E989F4" w14:textId="77777777" w:rsidR="00C32234" w:rsidRDefault="00C32234">
            <w:pPr>
              <w:rPr>
                <w:rFonts w:ascii="Arial" w:hAnsi="Arial" w:cs="Arial"/>
              </w:rPr>
            </w:pPr>
            <w:r>
              <w:rPr>
                <w:rFonts w:ascii="Arial" w:hAnsi="Arial" w:cs="Arial"/>
              </w:rPr>
              <w:t>Used where the property has been advertised as a sensitive let and the applicant does not meet the Council’s criteria.</w:t>
            </w:r>
          </w:p>
        </w:tc>
      </w:tr>
      <w:tr w:rsidR="00C32234" w14:paraId="5E29595F" w14:textId="77777777" w:rsidTr="001A086B">
        <w:tc>
          <w:tcPr>
            <w:tcW w:w="2405" w:type="dxa"/>
          </w:tcPr>
          <w:p w14:paraId="7FE31844" w14:textId="77777777" w:rsidR="00C32234" w:rsidRDefault="00C32234">
            <w:pPr>
              <w:rPr>
                <w:rFonts w:ascii="Arial" w:hAnsi="Arial" w:cs="Arial"/>
              </w:rPr>
            </w:pPr>
            <w:r>
              <w:rPr>
                <w:rFonts w:ascii="Arial" w:hAnsi="Arial" w:cs="Arial"/>
              </w:rPr>
              <w:t>Support package</w:t>
            </w:r>
          </w:p>
        </w:tc>
        <w:tc>
          <w:tcPr>
            <w:tcW w:w="11340" w:type="dxa"/>
          </w:tcPr>
          <w:p w14:paraId="4626EB9A" w14:textId="77777777" w:rsidR="00C32234" w:rsidRDefault="00C32234">
            <w:pPr>
              <w:rPr>
                <w:rFonts w:ascii="Arial" w:hAnsi="Arial" w:cs="Arial"/>
              </w:rPr>
            </w:pPr>
            <w:r>
              <w:rPr>
                <w:rFonts w:ascii="Arial" w:hAnsi="Arial" w:cs="Arial"/>
              </w:rPr>
              <w:t>Used to bypass an applicant the Cou</w:t>
            </w:r>
            <w:r w:rsidR="00FD1146">
              <w:rPr>
                <w:rFonts w:ascii="Arial" w:hAnsi="Arial" w:cs="Arial"/>
              </w:rPr>
              <w:t>ncil believes that they require</w:t>
            </w:r>
            <w:r>
              <w:rPr>
                <w:rFonts w:ascii="Arial" w:hAnsi="Arial" w:cs="Arial"/>
              </w:rPr>
              <w:t xml:space="preserve"> a support package to manage their </w:t>
            </w:r>
            <w:proofErr w:type="gramStart"/>
            <w:r>
              <w:rPr>
                <w:rFonts w:ascii="Arial" w:hAnsi="Arial" w:cs="Arial"/>
              </w:rPr>
              <w:t>tenancy</w:t>
            </w:r>
            <w:proofErr w:type="gramEnd"/>
            <w:r>
              <w:rPr>
                <w:rFonts w:ascii="Arial" w:hAnsi="Arial" w:cs="Arial"/>
              </w:rPr>
              <w:t xml:space="preserve"> but one cannot be obtained by the date the tenancy is anticipated to begin.</w:t>
            </w:r>
          </w:p>
        </w:tc>
      </w:tr>
      <w:tr w:rsidR="00C32234" w14:paraId="50B865AA" w14:textId="77777777" w:rsidTr="001A086B">
        <w:tc>
          <w:tcPr>
            <w:tcW w:w="2405" w:type="dxa"/>
          </w:tcPr>
          <w:p w14:paraId="735676F6" w14:textId="77777777" w:rsidR="00C32234" w:rsidRDefault="00C32234">
            <w:pPr>
              <w:rPr>
                <w:rFonts w:ascii="Arial" w:hAnsi="Arial" w:cs="Arial"/>
              </w:rPr>
            </w:pPr>
            <w:r>
              <w:rPr>
                <w:rFonts w:ascii="Arial" w:hAnsi="Arial" w:cs="Arial"/>
              </w:rPr>
              <w:t>Suspected fraudulent application under investigation</w:t>
            </w:r>
          </w:p>
        </w:tc>
        <w:tc>
          <w:tcPr>
            <w:tcW w:w="11340" w:type="dxa"/>
          </w:tcPr>
          <w:p w14:paraId="571EB952" w14:textId="77777777" w:rsidR="00C32234" w:rsidRDefault="00C32234">
            <w:pPr>
              <w:rPr>
                <w:rFonts w:ascii="Arial" w:hAnsi="Arial" w:cs="Arial"/>
              </w:rPr>
            </w:pPr>
            <w:r>
              <w:rPr>
                <w:rFonts w:ascii="Arial" w:hAnsi="Arial" w:cs="Arial"/>
              </w:rPr>
              <w:t xml:space="preserve">If there is reasonable belief that the application may be </w:t>
            </w:r>
            <w:proofErr w:type="gramStart"/>
            <w:r>
              <w:rPr>
                <w:rFonts w:ascii="Arial" w:hAnsi="Arial" w:cs="Arial"/>
              </w:rPr>
              <w:t>fraudulent</w:t>
            </w:r>
            <w:proofErr w:type="gramEnd"/>
            <w:r>
              <w:rPr>
                <w:rFonts w:ascii="Arial" w:hAnsi="Arial" w:cs="Arial"/>
              </w:rPr>
              <w:t xml:space="preserve"> and it is under current investigation.</w:t>
            </w:r>
          </w:p>
        </w:tc>
      </w:tr>
      <w:tr w:rsidR="00AC001A" w14:paraId="45964207" w14:textId="77777777" w:rsidTr="001A086B">
        <w:tc>
          <w:tcPr>
            <w:tcW w:w="2405" w:type="dxa"/>
          </w:tcPr>
          <w:p w14:paraId="4D2113A8" w14:textId="77777777" w:rsidR="00AC001A" w:rsidRDefault="00AC001A">
            <w:pPr>
              <w:rPr>
                <w:rFonts w:ascii="Arial" w:hAnsi="Arial" w:cs="Arial"/>
              </w:rPr>
            </w:pPr>
            <w:r>
              <w:rPr>
                <w:rFonts w:ascii="Arial" w:hAnsi="Arial" w:cs="Arial"/>
              </w:rPr>
              <w:t>Unable to contact applicant</w:t>
            </w:r>
          </w:p>
        </w:tc>
        <w:tc>
          <w:tcPr>
            <w:tcW w:w="11340" w:type="dxa"/>
          </w:tcPr>
          <w:p w14:paraId="08FBF943" w14:textId="77777777" w:rsidR="00AC001A" w:rsidRDefault="00AC001A">
            <w:pPr>
              <w:rPr>
                <w:rFonts w:ascii="Arial" w:hAnsi="Arial" w:cs="Arial"/>
              </w:rPr>
            </w:pPr>
            <w:r>
              <w:rPr>
                <w:rFonts w:ascii="Arial" w:hAnsi="Arial" w:cs="Arial"/>
              </w:rPr>
              <w:t>Used to bypass an applicant if the Council or Registered Provider are unable to contact the applicant within 24 hours</w:t>
            </w:r>
          </w:p>
        </w:tc>
      </w:tr>
      <w:tr w:rsidR="00C32234" w14:paraId="55961AD8" w14:textId="77777777" w:rsidTr="001A086B">
        <w:tc>
          <w:tcPr>
            <w:tcW w:w="2405" w:type="dxa"/>
          </w:tcPr>
          <w:p w14:paraId="306FD359" w14:textId="77777777" w:rsidR="00C32234" w:rsidRDefault="00C32234">
            <w:pPr>
              <w:rPr>
                <w:rFonts w:ascii="Arial" w:hAnsi="Arial" w:cs="Arial"/>
              </w:rPr>
            </w:pPr>
            <w:r>
              <w:rPr>
                <w:rFonts w:ascii="Arial" w:hAnsi="Arial" w:cs="Arial"/>
              </w:rPr>
              <w:t>Unable to take up offer</w:t>
            </w:r>
          </w:p>
        </w:tc>
        <w:tc>
          <w:tcPr>
            <w:tcW w:w="11340" w:type="dxa"/>
          </w:tcPr>
          <w:p w14:paraId="4D0BB7C7" w14:textId="77777777" w:rsidR="00C32234" w:rsidRDefault="00C32234">
            <w:pPr>
              <w:rPr>
                <w:rFonts w:ascii="Arial" w:hAnsi="Arial" w:cs="Arial"/>
              </w:rPr>
            </w:pPr>
            <w:r>
              <w:rPr>
                <w:rFonts w:ascii="Arial" w:hAnsi="Arial" w:cs="Arial"/>
              </w:rPr>
              <w:t xml:space="preserve">Used where an applicant is unable to take up an offer of accommodation within a reasonable </w:t>
            </w:r>
            <w:proofErr w:type="gramStart"/>
            <w:r>
              <w:rPr>
                <w:rFonts w:ascii="Arial" w:hAnsi="Arial" w:cs="Arial"/>
              </w:rPr>
              <w:t>time period</w:t>
            </w:r>
            <w:proofErr w:type="gramEnd"/>
            <w:r>
              <w:rPr>
                <w:rFonts w:ascii="Arial" w:hAnsi="Arial" w:cs="Arial"/>
              </w:rPr>
              <w:t xml:space="preserve"> or if the applicant is</w:t>
            </w:r>
            <w:r w:rsidR="00FD1146">
              <w:rPr>
                <w:rFonts w:ascii="Arial" w:hAnsi="Arial" w:cs="Arial"/>
              </w:rPr>
              <w:t xml:space="preserve"> unable to afford the full rent or if the property is not considered by the Council to be affordable.</w:t>
            </w:r>
          </w:p>
        </w:tc>
      </w:tr>
    </w:tbl>
    <w:p w14:paraId="7A90AA3B" w14:textId="77777777" w:rsidR="00AB5FF6" w:rsidRPr="00AB5FF6" w:rsidRDefault="00AB5FF6">
      <w:pPr>
        <w:rPr>
          <w:rFonts w:ascii="Arial" w:hAnsi="Arial" w:cs="Arial"/>
        </w:rPr>
      </w:pPr>
    </w:p>
    <w:sectPr w:rsidR="00AB5FF6" w:rsidRPr="00AB5FF6" w:rsidSect="0071300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EC1F7" w14:textId="77777777" w:rsidR="00FF468C" w:rsidRDefault="00FF468C" w:rsidP="00FF468C">
      <w:pPr>
        <w:spacing w:after="0" w:line="240" w:lineRule="auto"/>
      </w:pPr>
      <w:r>
        <w:separator/>
      </w:r>
    </w:p>
  </w:endnote>
  <w:endnote w:type="continuationSeparator" w:id="0">
    <w:p w14:paraId="14670560" w14:textId="77777777" w:rsidR="00FF468C" w:rsidRDefault="00FF468C" w:rsidP="00FF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275336"/>
      <w:docPartObj>
        <w:docPartGallery w:val="Page Numbers (Bottom of Page)"/>
        <w:docPartUnique/>
      </w:docPartObj>
    </w:sdtPr>
    <w:sdtEndPr>
      <w:rPr>
        <w:noProof/>
      </w:rPr>
    </w:sdtEndPr>
    <w:sdtContent>
      <w:p w14:paraId="03756126" w14:textId="6976823E" w:rsidR="00FF468C" w:rsidRDefault="00FF46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2630E0" w14:textId="77777777" w:rsidR="00FF468C" w:rsidRDefault="00FF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A883" w14:textId="77777777" w:rsidR="00FF468C" w:rsidRDefault="00FF468C" w:rsidP="00FF468C">
      <w:pPr>
        <w:spacing w:after="0" w:line="240" w:lineRule="auto"/>
      </w:pPr>
      <w:r>
        <w:separator/>
      </w:r>
    </w:p>
  </w:footnote>
  <w:footnote w:type="continuationSeparator" w:id="0">
    <w:p w14:paraId="4B40B736" w14:textId="77777777" w:rsidR="00FF468C" w:rsidRDefault="00FF468C" w:rsidP="00FF4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D5B0C"/>
    <w:multiLevelType w:val="hybridMultilevel"/>
    <w:tmpl w:val="45C2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F6"/>
    <w:rsid w:val="001A086B"/>
    <w:rsid w:val="002C63C6"/>
    <w:rsid w:val="00354275"/>
    <w:rsid w:val="0054515E"/>
    <w:rsid w:val="0058136F"/>
    <w:rsid w:val="0071300F"/>
    <w:rsid w:val="00880CEE"/>
    <w:rsid w:val="009B6AEC"/>
    <w:rsid w:val="00AB5FF6"/>
    <w:rsid w:val="00AC001A"/>
    <w:rsid w:val="00C32234"/>
    <w:rsid w:val="00D717DB"/>
    <w:rsid w:val="00DF0CD1"/>
    <w:rsid w:val="00FD1146"/>
    <w:rsid w:val="00FF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F843"/>
  <w15:chartTrackingRefBased/>
  <w15:docId w15:val="{779929E1-A13C-4E49-A274-0617874D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CEE"/>
    <w:pPr>
      <w:ind w:left="720"/>
      <w:contextualSpacing/>
    </w:pPr>
  </w:style>
  <w:style w:type="paragraph" w:styleId="Header">
    <w:name w:val="header"/>
    <w:basedOn w:val="Normal"/>
    <w:link w:val="HeaderChar"/>
    <w:uiPriority w:val="99"/>
    <w:unhideWhenUsed/>
    <w:rsid w:val="00FF4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68C"/>
  </w:style>
  <w:style w:type="paragraph" w:styleId="Footer">
    <w:name w:val="footer"/>
    <w:basedOn w:val="Normal"/>
    <w:link w:val="FooterChar"/>
    <w:uiPriority w:val="99"/>
    <w:unhideWhenUsed/>
    <w:rsid w:val="00FF4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Paula (City of Lincoln Council)</dc:creator>
  <cp:keywords/>
  <dc:description/>
  <cp:lastModifiedBy>Clarke, Jonathan (City of Lincoln Council)</cp:lastModifiedBy>
  <cp:revision>7</cp:revision>
  <dcterms:created xsi:type="dcterms:W3CDTF">2020-09-23T09:31:00Z</dcterms:created>
  <dcterms:modified xsi:type="dcterms:W3CDTF">2021-01-21T15:18:00Z</dcterms:modified>
</cp:coreProperties>
</file>